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D5" w:rsidRPr="00824497" w:rsidRDefault="001173B7" w:rsidP="00541281">
      <w:pPr>
        <w:jc w:val="center"/>
        <w:rPr>
          <w:rFonts w:asciiTheme="minorEastAsia" w:hAnsiTheme="minorEastAsia"/>
          <w:sz w:val="28"/>
        </w:rPr>
      </w:pPr>
      <w:r w:rsidRPr="00824497">
        <w:rPr>
          <w:rFonts w:asciiTheme="minorEastAsia" w:hAnsiTheme="minorEastAsia" w:hint="eastAsia"/>
          <w:sz w:val="28"/>
        </w:rPr>
        <w:t>院外処方箋における疑義</w:t>
      </w:r>
      <w:r w:rsidR="0049606F" w:rsidRPr="00824497">
        <w:rPr>
          <w:rFonts w:asciiTheme="minorEastAsia" w:hAnsiTheme="minorEastAsia" w:hint="eastAsia"/>
          <w:sz w:val="28"/>
        </w:rPr>
        <w:t>照会</w:t>
      </w:r>
      <w:r w:rsidRPr="00824497">
        <w:rPr>
          <w:rFonts w:asciiTheme="minorEastAsia" w:hAnsiTheme="minorEastAsia" w:hint="eastAsia"/>
          <w:sz w:val="28"/>
        </w:rPr>
        <w:t>の一部不要のプロトコ</w:t>
      </w:r>
      <w:r w:rsidR="00A57A6D" w:rsidRPr="00824497">
        <w:rPr>
          <w:rFonts w:asciiTheme="minorEastAsia" w:hAnsiTheme="minorEastAsia" w:hint="eastAsia"/>
          <w:sz w:val="28"/>
        </w:rPr>
        <w:t>ー</w:t>
      </w:r>
      <w:r w:rsidRPr="00824497">
        <w:rPr>
          <w:rFonts w:asciiTheme="minorEastAsia" w:hAnsiTheme="minorEastAsia" w:hint="eastAsia"/>
          <w:sz w:val="28"/>
        </w:rPr>
        <w:t>ル</w:t>
      </w:r>
    </w:p>
    <w:p w:rsidR="00DD3211" w:rsidRPr="00824497" w:rsidRDefault="00DD3211" w:rsidP="001173B7">
      <w:pPr>
        <w:jc w:val="right"/>
        <w:rPr>
          <w:rFonts w:asciiTheme="minorEastAsia" w:hAnsiTheme="minorEastAsia"/>
          <w:sz w:val="22"/>
        </w:rPr>
      </w:pPr>
    </w:p>
    <w:p w:rsidR="00DF3AAD" w:rsidRPr="00824497" w:rsidRDefault="00DF3AAD" w:rsidP="00956938">
      <w:pPr>
        <w:ind w:left="220" w:hangingChars="100" w:hanging="220"/>
        <w:jc w:val="left"/>
        <w:rPr>
          <w:rFonts w:asciiTheme="minorEastAsia" w:hAnsiTheme="minorEastAsia"/>
          <w:sz w:val="22"/>
        </w:rPr>
      </w:pPr>
    </w:p>
    <w:p w:rsidR="00C54695" w:rsidRDefault="00A30EBD" w:rsidP="00C54695">
      <w:pPr>
        <w:pStyle w:val="a3"/>
        <w:numPr>
          <w:ilvl w:val="0"/>
          <w:numId w:val="9"/>
        </w:numPr>
        <w:ind w:leftChars="0"/>
        <w:jc w:val="left"/>
        <w:rPr>
          <w:rFonts w:asciiTheme="minorEastAsia" w:hAnsiTheme="minorEastAsia"/>
          <w:sz w:val="22"/>
        </w:rPr>
      </w:pPr>
      <w:r w:rsidRPr="00C54695">
        <w:rPr>
          <w:rFonts w:asciiTheme="minorEastAsia" w:hAnsiTheme="minorEastAsia" w:hint="eastAsia"/>
          <w:sz w:val="22"/>
        </w:rPr>
        <w:t>基本的事項</w:t>
      </w:r>
    </w:p>
    <w:p w:rsidR="00A31DA7" w:rsidRPr="00C54695" w:rsidRDefault="00A31DA7" w:rsidP="00C54695">
      <w:pPr>
        <w:ind w:leftChars="100" w:left="210"/>
        <w:jc w:val="left"/>
        <w:rPr>
          <w:rFonts w:asciiTheme="minorEastAsia" w:hAnsiTheme="minorEastAsia"/>
          <w:sz w:val="22"/>
        </w:rPr>
      </w:pPr>
      <w:r w:rsidRPr="00C54695">
        <w:rPr>
          <w:rFonts w:asciiTheme="minorEastAsia" w:hAnsiTheme="minorEastAsia" w:hint="eastAsia"/>
          <w:sz w:val="22"/>
        </w:rPr>
        <w:t>・</w:t>
      </w:r>
      <w:r w:rsidR="002B2E55" w:rsidRPr="00C54695">
        <w:rPr>
          <w:rFonts w:asciiTheme="minorEastAsia" w:hAnsiTheme="minorEastAsia" w:hint="eastAsia"/>
          <w:sz w:val="22"/>
        </w:rPr>
        <w:t>先発医薬品において「変更不可」の欄にチェックがあり、かつ保険医署名欄に処方医の</w:t>
      </w:r>
    </w:p>
    <w:p w:rsidR="00F344C4" w:rsidRPr="00824497" w:rsidRDefault="002B2E55" w:rsidP="00EA2EBC">
      <w:pPr>
        <w:ind w:firstLineChars="200" w:firstLine="440"/>
        <w:jc w:val="left"/>
        <w:rPr>
          <w:rFonts w:asciiTheme="minorEastAsia" w:hAnsiTheme="minorEastAsia"/>
          <w:sz w:val="22"/>
        </w:rPr>
      </w:pPr>
      <w:r w:rsidRPr="00824497">
        <w:rPr>
          <w:rFonts w:asciiTheme="minorEastAsia" w:hAnsiTheme="minorEastAsia" w:hint="eastAsia"/>
          <w:sz w:val="22"/>
        </w:rPr>
        <w:t>署名又は記名・押印がある場合は、処方薬を後発医薬品に変更できない。</w:t>
      </w:r>
    </w:p>
    <w:p w:rsidR="00956938" w:rsidRPr="00824497" w:rsidRDefault="00A31DA7" w:rsidP="00EA2EBC">
      <w:pPr>
        <w:ind w:firstLineChars="100" w:firstLine="220"/>
        <w:jc w:val="left"/>
        <w:rPr>
          <w:rFonts w:asciiTheme="minorEastAsia" w:hAnsiTheme="minorEastAsia"/>
          <w:sz w:val="22"/>
        </w:rPr>
      </w:pPr>
      <w:r w:rsidRPr="00824497">
        <w:rPr>
          <w:rFonts w:asciiTheme="minorEastAsia" w:hAnsiTheme="minorEastAsia" w:hint="eastAsia"/>
          <w:sz w:val="22"/>
        </w:rPr>
        <w:t>・</w:t>
      </w:r>
      <w:r w:rsidR="00956938" w:rsidRPr="00824497">
        <w:rPr>
          <w:rFonts w:asciiTheme="minorEastAsia" w:hAnsiTheme="minorEastAsia" w:hint="eastAsia"/>
          <w:sz w:val="22"/>
        </w:rPr>
        <w:t>全ての変更において</w:t>
      </w:r>
      <w:r w:rsidR="00A30EBD" w:rsidRPr="00824497">
        <w:rPr>
          <w:rFonts w:asciiTheme="minorEastAsia" w:hAnsiTheme="minorEastAsia" w:hint="eastAsia"/>
          <w:sz w:val="22"/>
        </w:rPr>
        <w:t>変更前後の違い(価格等)について患者に説明し、患者の同意が</w:t>
      </w:r>
      <w:r w:rsidR="00956938" w:rsidRPr="00824497">
        <w:rPr>
          <w:rFonts w:asciiTheme="minorEastAsia" w:hAnsiTheme="minorEastAsia" w:hint="eastAsia"/>
          <w:sz w:val="22"/>
        </w:rPr>
        <w:t>必要。</w:t>
      </w:r>
    </w:p>
    <w:p w:rsidR="00956938" w:rsidRPr="00824497" w:rsidRDefault="00A31DA7" w:rsidP="00EA2EBC">
      <w:pPr>
        <w:ind w:firstLineChars="100" w:firstLine="220"/>
        <w:jc w:val="left"/>
        <w:rPr>
          <w:rFonts w:asciiTheme="minorEastAsia" w:hAnsiTheme="minorEastAsia"/>
          <w:sz w:val="22"/>
        </w:rPr>
      </w:pPr>
      <w:r w:rsidRPr="00824497">
        <w:rPr>
          <w:rFonts w:asciiTheme="minorEastAsia" w:hAnsiTheme="minorEastAsia" w:hint="eastAsia"/>
          <w:sz w:val="22"/>
        </w:rPr>
        <w:t>・</w:t>
      </w:r>
      <w:r w:rsidR="00956938" w:rsidRPr="00824497">
        <w:rPr>
          <w:rFonts w:asciiTheme="minorEastAsia" w:hAnsiTheme="minorEastAsia"/>
          <w:sz w:val="22"/>
        </w:rPr>
        <w:t>軟膏→クリーム剤、クリーム剤→軟膏の変更</w:t>
      </w:r>
      <w:r w:rsidR="00DF3AAD" w:rsidRPr="00824497">
        <w:rPr>
          <w:rFonts w:asciiTheme="minorEastAsia" w:hAnsiTheme="minorEastAsia" w:hint="eastAsia"/>
          <w:sz w:val="22"/>
        </w:rPr>
        <w:t>や温湿布→冷湿布、冷湿布→温湿布</w:t>
      </w:r>
      <w:r w:rsidR="00956938" w:rsidRPr="00824497">
        <w:rPr>
          <w:rFonts w:asciiTheme="minorEastAsia" w:hAnsiTheme="minorEastAsia"/>
          <w:sz w:val="22"/>
        </w:rPr>
        <w:t>は不可</w:t>
      </w:r>
    </w:p>
    <w:p w:rsidR="00956938" w:rsidRPr="00824497" w:rsidRDefault="00956938" w:rsidP="00956938">
      <w:pPr>
        <w:ind w:left="220" w:hangingChars="100" w:hanging="220"/>
        <w:jc w:val="left"/>
        <w:rPr>
          <w:rFonts w:asciiTheme="minorEastAsia" w:hAnsiTheme="minorEastAsia"/>
          <w:sz w:val="22"/>
        </w:rPr>
      </w:pPr>
    </w:p>
    <w:p w:rsidR="00A31DA7" w:rsidRPr="00824497" w:rsidRDefault="00A31DA7" w:rsidP="00956938">
      <w:pPr>
        <w:ind w:left="220" w:hangingChars="100" w:hanging="220"/>
        <w:jc w:val="left"/>
        <w:rPr>
          <w:rFonts w:asciiTheme="minorEastAsia" w:hAnsiTheme="minorEastAsia"/>
          <w:sz w:val="22"/>
        </w:rPr>
      </w:pPr>
    </w:p>
    <w:p w:rsidR="002B2E55" w:rsidRPr="00824497" w:rsidRDefault="00DD3211" w:rsidP="002B2E55">
      <w:pPr>
        <w:jc w:val="left"/>
        <w:rPr>
          <w:rFonts w:asciiTheme="minorEastAsia" w:hAnsiTheme="minorEastAsia"/>
          <w:sz w:val="22"/>
        </w:rPr>
      </w:pPr>
      <w:r w:rsidRPr="00824497">
        <w:rPr>
          <w:rFonts w:asciiTheme="minorEastAsia" w:hAnsiTheme="minorEastAsia" w:hint="eastAsia"/>
          <w:sz w:val="22"/>
        </w:rPr>
        <w:t>２．</w:t>
      </w:r>
      <w:r w:rsidR="002B2E55" w:rsidRPr="00824497">
        <w:rPr>
          <w:rFonts w:asciiTheme="minorEastAsia" w:hAnsiTheme="minorEastAsia"/>
          <w:sz w:val="22"/>
        </w:rPr>
        <w:t>各種問い合わせ窓口、受付時間</w:t>
      </w:r>
    </w:p>
    <w:p w:rsidR="002B2E55" w:rsidRPr="00824497" w:rsidRDefault="007E467D" w:rsidP="00A31DA7">
      <w:pPr>
        <w:ind w:firstLineChars="100" w:firstLine="220"/>
        <w:jc w:val="left"/>
        <w:rPr>
          <w:rFonts w:asciiTheme="minorEastAsia" w:hAnsiTheme="minorEastAsia"/>
          <w:sz w:val="22"/>
        </w:rPr>
      </w:pPr>
      <w:r w:rsidRPr="00824497">
        <w:rPr>
          <w:rFonts w:asciiTheme="minorEastAsia" w:hAnsiTheme="minorEastAsia" w:hint="eastAsia"/>
          <w:sz w:val="22"/>
        </w:rPr>
        <w:t>①処方内容</w:t>
      </w:r>
      <w:r w:rsidR="002B2E55" w:rsidRPr="00824497">
        <w:rPr>
          <w:rFonts w:asciiTheme="minorEastAsia" w:hAnsiTheme="minorEastAsia" w:hint="eastAsia"/>
          <w:sz w:val="22"/>
        </w:rPr>
        <w:t>に関すること</w:t>
      </w:r>
    </w:p>
    <w:p w:rsidR="002B2E55" w:rsidRPr="00824497" w:rsidRDefault="00FD5955" w:rsidP="00A30EBD">
      <w:pPr>
        <w:ind w:firstLineChars="200" w:firstLine="440"/>
        <w:jc w:val="left"/>
        <w:rPr>
          <w:rFonts w:asciiTheme="minorEastAsia" w:hAnsiTheme="minorEastAsia"/>
          <w:sz w:val="22"/>
        </w:rPr>
      </w:pPr>
      <w:r w:rsidRPr="00824497">
        <w:rPr>
          <w:rFonts w:asciiTheme="minorEastAsia" w:hAnsiTheme="minorEastAsia" w:hint="eastAsia"/>
          <w:sz w:val="22"/>
        </w:rPr>
        <w:t xml:space="preserve">処方医　</w:t>
      </w:r>
      <w:r w:rsidR="002B2E55" w:rsidRPr="00824497">
        <w:rPr>
          <w:rFonts w:asciiTheme="minorEastAsia" w:hAnsiTheme="minorEastAsia"/>
          <w:sz w:val="22"/>
        </w:rPr>
        <w:t>受付時間　平日：午前9時から午後5時</w:t>
      </w:r>
    </w:p>
    <w:p w:rsidR="002B2E55" w:rsidRPr="00824497" w:rsidRDefault="002B2E55" w:rsidP="00A82592">
      <w:pPr>
        <w:ind w:firstLineChars="100" w:firstLine="220"/>
        <w:jc w:val="left"/>
        <w:rPr>
          <w:rFonts w:asciiTheme="minorEastAsia" w:hAnsiTheme="minorEastAsia"/>
          <w:sz w:val="22"/>
        </w:rPr>
      </w:pPr>
      <w:r w:rsidRPr="00824497">
        <w:rPr>
          <w:rFonts w:asciiTheme="minorEastAsia" w:hAnsiTheme="minorEastAsia" w:hint="eastAsia"/>
          <w:sz w:val="22"/>
        </w:rPr>
        <w:t>②</w:t>
      </w:r>
      <w:r w:rsidR="007728E9" w:rsidRPr="00824497">
        <w:rPr>
          <w:rFonts w:asciiTheme="minorEastAsia" w:hAnsiTheme="minorEastAsia" w:hint="eastAsia"/>
          <w:sz w:val="22"/>
        </w:rPr>
        <w:t>保険者番号等に関すること（保険者番号、公費負担など）</w:t>
      </w:r>
    </w:p>
    <w:p w:rsidR="007728E9" w:rsidRPr="00824497" w:rsidRDefault="007728E9" w:rsidP="00A30EBD">
      <w:pPr>
        <w:ind w:firstLineChars="200" w:firstLine="440"/>
        <w:jc w:val="left"/>
        <w:rPr>
          <w:rFonts w:asciiTheme="minorEastAsia" w:hAnsiTheme="minorEastAsia"/>
          <w:sz w:val="22"/>
        </w:rPr>
      </w:pPr>
      <w:r w:rsidRPr="00824497">
        <w:rPr>
          <w:rFonts w:asciiTheme="minorEastAsia" w:hAnsiTheme="minorEastAsia"/>
          <w:sz w:val="22"/>
        </w:rPr>
        <w:t>医事課外来会計　平日午前9時から午後5時</w:t>
      </w:r>
    </w:p>
    <w:p w:rsidR="007728E9" w:rsidRPr="00824497" w:rsidRDefault="007728E9" w:rsidP="002B2E55">
      <w:pPr>
        <w:jc w:val="left"/>
      </w:pPr>
    </w:p>
    <w:p w:rsidR="00A31DA7" w:rsidRPr="00824497" w:rsidRDefault="00A31DA7" w:rsidP="002B2E55">
      <w:pPr>
        <w:jc w:val="left"/>
      </w:pPr>
    </w:p>
    <w:p w:rsidR="007728E9" w:rsidRPr="00824497" w:rsidRDefault="00DD3211" w:rsidP="002B2E55">
      <w:pPr>
        <w:jc w:val="left"/>
        <w:rPr>
          <w:rFonts w:ascii="ＭＳ 明朝" w:eastAsia="ＭＳ 明朝" w:hAnsi="ＭＳ 明朝"/>
          <w:sz w:val="22"/>
        </w:rPr>
      </w:pPr>
      <w:r w:rsidRPr="00824497">
        <w:rPr>
          <w:rFonts w:ascii="ＭＳ 明朝" w:eastAsia="ＭＳ 明朝" w:hAnsi="ＭＳ 明朝" w:hint="eastAsia"/>
          <w:sz w:val="22"/>
        </w:rPr>
        <w:t>３．</w:t>
      </w:r>
      <w:r w:rsidR="007728E9" w:rsidRPr="00824497">
        <w:rPr>
          <w:rFonts w:ascii="ＭＳ 明朝" w:eastAsia="ＭＳ 明朝" w:hAnsi="ＭＳ 明朝"/>
          <w:sz w:val="22"/>
        </w:rPr>
        <w:t>処方変更・調剤後の連絡</w:t>
      </w:r>
    </w:p>
    <w:p w:rsidR="007728E9" w:rsidRPr="00824497" w:rsidRDefault="007728E9" w:rsidP="00A31DA7">
      <w:pPr>
        <w:ind w:leftChars="50" w:left="545" w:hangingChars="200" w:hanging="440"/>
        <w:jc w:val="left"/>
        <w:rPr>
          <w:rFonts w:ascii="ＭＳ 明朝" w:eastAsia="ＭＳ 明朝" w:hAnsi="ＭＳ 明朝"/>
          <w:sz w:val="22"/>
        </w:rPr>
      </w:pPr>
      <w:r w:rsidRPr="00824497">
        <w:rPr>
          <w:rFonts w:ascii="ＭＳ 明朝" w:eastAsia="ＭＳ 明朝" w:hAnsi="ＭＳ 明朝"/>
          <w:sz w:val="22"/>
        </w:rPr>
        <w:t xml:space="preserve">　</w:t>
      </w:r>
      <w:r w:rsidR="00A31DA7" w:rsidRPr="00824497">
        <w:rPr>
          <w:rFonts w:ascii="ＭＳ 明朝" w:eastAsia="ＭＳ 明朝" w:hAnsi="ＭＳ 明朝" w:hint="eastAsia"/>
          <w:sz w:val="22"/>
        </w:rPr>
        <w:t xml:space="preserve">　</w:t>
      </w:r>
      <w:r w:rsidR="00837507" w:rsidRPr="00824497">
        <w:rPr>
          <w:rFonts w:ascii="ＭＳ 明朝" w:eastAsia="ＭＳ 明朝" w:hAnsi="ＭＳ 明朝" w:hint="eastAsia"/>
          <w:sz w:val="22"/>
        </w:rPr>
        <w:t>疑義照会後、</w:t>
      </w:r>
      <w:r w:rsidRPr="00824497">
        <w:rPr>
          <w:rFonts w:ascii="ＭＳ 明朝" w:eastAsia="ＭＳ 明朝" w:hAnsi="ＭＳ 明朝"/>
          <w:sz w:val="22"/>
        </w:rPr>
        <w:t>処方変更し調剤した場合は、その内容をFAX</w:t>
      </w:r>
      <w:r w:rsidR="007E467D" w:rsidRPr="00824497">
        <w:rPr>
          <w:rFonts w:ascii="ＭＳ 明朝" w:eastAsia="ＭＳ 明朝" w:hAnsi="ＭＳ 明朝" w:hint="eastAsia"/>
          <w:sz w:val="22"/>
        </w:rPr>
        <w:t>にて連絡する（次回か</w:t>
      </w:r>
      <w:r w:rsidRPr="00824497">
        <w:rPr>
          <w:rFonts w:ascii="ＭＳ 明朝" w:eastAsia="ＭＳ 明朝" w:hAnsi="ＭＳ 明朝"/>
          <w:sz w:val="22"/>
        </w:rPr>
        <w:t>らの処方に反映</w:t>
      </w:r>
      <w:r w:rsidR="007E467D" w:rsidRPr="00824497">
        <w:rPr>
          <w:rFonts w:ascii="ＭＳ 明朝" w:eastAsia="ＭＳ 明朝" w:hAnsi="ＭＳ 明朝" w:hint="eastAsia"/>
          <w:sz w:val="22"/>
        </w:rPr>
        <w:t>）</w:t>
      </w:r>
    </w:p>
    <w:p w:rsidR="00A30EBD" w:rsidRPr="00824497" w:rsidRDefault="008D63C5" w:rsidP="00A31DA7">
      <w:pPr>
        <w:ind w:leftChars="250" w:left="525"/>
        <w:jc w:val="left"/>
        <w:rPr>
          <w:rFonts w:ascii="ＭＳ 明朝" w:eastAsia="ＭＳ 明朝" w:hAnsi="ＭＳ 明朝"/>
          <w:dstrike/>
          <w:sz w:val="22"/>
        </w:rPr>
      </w:pPr>
      <w:r w:rsidRPr="00824497">
        <w:rPr>
          <w:rFonts w:ascii="ＭＳ 明朝" w:eastAsia="ＭＳ 明朝" w:hAnsi="ＭＳ 明朝" w:hint="eastAsia"/>
          <w:sz w:val="22"/>
        </w:rPr>
        <w:t>また、</w:t>
      </w:r>
      <w:r w:rsidR="002161AB" w:rsidRPr="00824497">
        <w:rPr>
          <w:rFonts w:ascii="ＭＳ 明朝" w:eastAsia="ＭＳ 明朝" w:hAnsi="ＭＳ 明朝" w:hint="eastAsia"/>
          <w:sz w:val="22"/>
        </w:rPr>
        <w:t>プロトコールに沿った</w:t>
      </w:r>
      <w:r w:rsidR="00837507" w:rsidRPr="00824497">
        <w:rPr>
          <w:rFonts w:ascii="ＭＳ 明朝" w:eastAsia="ＭＳ 明朝" w:hAnsi="ＭＳ 明朝" w:hint="eastAsia"/>
          <w:sz w:val="22"/>
        </w:rPr>
        <w:t>変更</w:t>
      </w:r>
      <w:r w:rsidRPr="00824497">
        <w:rPr>
          <w:rFonts w:ascii="ＭＳ 明朝" w:eastAsia="ＭＳ 明朝" w:hAnsi="ＭＳ 明朝" w:hint="eastAsia"/>
          <w:sz w:val="22"/>
        </w:rPr>
        <w:t>内容</w:t>
      </w:r>
      <w:r w:rsidR="00837507" w:rsidRPr="00824497">
        <w:rPr>
          <w:rFonts w:ascii="ＭＳ 明朝" w:eastAsia="ＭＳ 明朝" w:hAnsi="ＭＳ 明朝" w:hint="eastAsia"/>
          <w:sz w:val="22"/>
        </w:rPr>
        <w:t>について</w:t>
      </w:r>
      <w:r w:rsidR="002161AB" w:rsidRPr="00824497">
        <w:rPr>
          <w:rFonts w:ascii="ＭＳ 明朝" w:eastAsia="ＭＳ 明朝" w:hAnsi="ＭＳ 明朝" w:hint="eastAsia"/>
          <w:sz w:val="22"/>
        </w:rPr>
        <w:t>は</w:t>
      </w:r>
      <w:r w:rsidRPr="00824497">
        <w:rPr>
          <w:rFonts w:ascii="ＭＳ 明朝" w:eastAsia="ＭＳ 明朝" w:hAnsi="ＭＳ 明朝" w:hint="eastAsia"/>
          <w:sz w:val="22"/>
        </w:rPr>
        <w:t>、</w:t>
      </w:r>
      <w:r w:rsidR="00837507" w:rsidRPr="00824497">
        <w:rPr>
          <w:rFonts w:ascii="ＭＳ 明朝" w:eastAsia="ＭＳ 明朝" w:hAnsi="ＭＳ 明朝" w:hint="eastAsia"/>
          <w:sz w:val="22"/>
        </w:rPr>
        <w:t>菊池郡市薬剤師会</w:t>
      </w:r>
      <w:r w:rsidRPr="00824497">
        <w:rPr>
          <w:rFonts w:ascii="ＭＳ 明朝" w:eastAsia="ＭＳ 明朝" w:hAnsi="ＭＳ 明朝" w:hint="eastAsia"/>
          <w:sz w:val="22"/>
        </w:rPr>
        <w:t>指定</w:t>
      </w:r>
      <w:r w:rsidR="00837507" w:rsidRPr="00824497">
        <w:rPr>
          <w:rFonts w:ascii="ＭＳ 明朝" w:eastAsia="ＭＳ 明朝" w:hAnsi="ＭＳ 明朝" w:hint="eastAsia"/>
          <w:sz w:val="22"/>
        </w:rPr>
        <w:t>の</w:t>
      </w:r>
      <w:r w:rsidRPr="00824497">
        <w:rPr>
          <w:rFonts w:ascii="ＭＳ 明朝" w:eastAsia="ＭＳ 明朝" w:hAnsi="ＭＳ 明朝" w:hint="eastAsia"/>
          <w:sz w:val="22"/>
        </w:rPr>
        <w:t>FAX</w:t>
      </w:r>
      <w:r w:rsidR="002161AB" w:rsidRPr="00824497">
        <w:rPr>
          <w:rFonts w:ascii="ＭＳ 明朝" w:eastAsia="ＭＳ 明朝" w:hAnsi="ＭＳ 明朝" w:hint="eastAsia"/>
          <w:sz w:val="22"/>
        </w:rPr>
        <w:t>様式</w:t>
      </w:r>
      <w:r w:rsidRPr="00824497">
        <w:rPr>
          <w:rFonts w:ascii="ＭＳ 明朝" w:eastAsia="ＭＳ 明朝" w:hAnsi="ＭＳ 明朝" w:hint="eastAsia"/>
          <w:sz w:val="22"/>
        </w:rPr>
        <w:t>で連絡する。</w:t>
      </w:r>
      <w:bookmarkStart w:id="0" w:name="_GoBack"/>
      <w:bookmarkEnd w:id="0"/>
    </w:p>
    <w:p w:rsidR="003C778C" w:rsidRPr="00824497" w:rsidRDefault="00493BB4" w:rsidP="00A31DA7">
      <w:pPr>
        <w:ind w:leftChars="250" w:left="796" w:hangingChars="150" w:hanging="271"/>
        <w:jc w:val="left"/>
        <w:rPr>
          <w:rFonts w:asciiTheme="majorEastAsia" w:eastAsiaTheme="majorEastAsia" w:hAnsiTheme="majorEastAsia"/>
          <w:b/>
          <w:sz w:val="18"/>
        </w:rPr>
      </w:pPr>
      <w:r w:rsidRPr="00824497">
        <w:rPr>
          <w:rFonts w:asciiTheme="majorEastAsia" w:eastAsiaTheme="majorEastAsia" w:hAnsiTheme="majorEastAsia" w:hint="eastAsia"/>
          <w:b/>
          <w:sz w:val="18"/>
        </w:rPr>
        <w:t>※</w:t>
      </w:r>
      <w:r w:rsidR="005105DE" w:rsidRPr="005105DE">
        <w:rPr>
          <w:rFonts w:asciiTheme="majorEastAsia" w:eastAsiaTheme="majorEastAsia" w:hAnsiTheme="majorEastAsia" w:hint="eastAsia"/>
          <w:b/>
          <w:sz w:val="18"/>
        </w:rPr>
        <w:t>従来の「後発品への変更可」による後発品への変更により、処方薬と異なる薬剤で調剤した場合は、お薬手帳による報告と共に1回目に限り調剤内容をFAXにて報告する。またその後に銘柄や規格変更を行った場合についてもその都度、同様の対応を行う</w:t>
      </w:r>
      <w:r w:rsidRPr="00824497">
        <w:rPr>
          <w:rFonts w:asciiTheme="majorEastAsia" w:eastAsiaTheme="majorEastAsia" w:hAnsiTheme="majorEastAsia" w:hint="eastAsia"/>
          <w:b/>
          <w:sz w:val="18"/>
        </w:rPr>
        <w:t>。</w:t>
      </w:r>
    </w:p>
    <w:p w:rsidR="00493BB4" w:rsidRPr="00824497" w:rsidRDefault="00493BB4" w:rsidP="005B3E46">
      <w:pPr>
        <w:ind w:leftChars="200" w:left="420"/>
        <w:jc w:val="left"/>
        <w:rPr>
          <w:rFonts w:ascii="ＭＳ 明朝" w:eastAsia="ＭＳ 明朝" w:hAnsi="ＭＳ 明朝"/>
          <w:sz w:val="22"/>
        </w:rPr>
      </w:pPr>
    </w:p>
    <w:p w:rsidR="00A31DA7" w:rsidRPr="00824497" w:rsidRDefault="00A31DA7" w:rsidP="005B3E46">
      <w:pPr>
        <w:ind w:leftChars="200" w:left="420"/>
        <w:jc w:val="left"/>
        <w:rPr>
          <w:rFonts w:ascii="ＭＳ 明朝" w:eastAsia="ＭＳ 明朝" w:hAnsi="ＭＳ 明朝"/>
          <w:sz w:val="22"/>
        </w:rPr>
      </w:pPr>
    </w:p>
    <w:p w:rsidR="00A30EBD" w:rsidRPr="00824497" w:rsidRDefault="00DD3211" w:rsidP="002B2E55">
      <w:pPr>
        <w:jc w:val="left"/>
        <w:rPr>
          <w:rFonts w:ascii="ＭＳ 明朝" w:eastAsia="ＭＳ 明朝" w:hAnsi="ＭＳ 明朝"/>
          <w:sz w:val="22"/>
        </w:rPr>
      </w:pPr>
      <w:r w:rsidRPr="00824497">
        <w:rPr>
          <w:rFonts w:ascii="ＭＳ 明朝" w:eastAsia="ＭＳ 明朝" w:hAnsi="ＭＳ 明朝" w:hint="eastAsia"/>
          <w:sz w:val="22"/>
        </w:rPr>
        <w:t>４．</w:t>
      </w:r>
      <w:r w:rsidR="00FF43C8" w:rsidRPr="00824497">
        <w:rPr>
          <w:rFonts w:ascii="ＭＳ 明朝" w:eastAsia="ＭＳ 明朝" w:hAnsi="ＭＳ 明朝"/>
          <w:sz w:val="22"/>
        </w:rPr>
        <w:t>疑義</w:t>
      </w:r>
      <w:r w:rsidR="0049606F" w:rsidRPr="00824497">
        <w:rPr>
          <w:rFonts w:ascii="ＭＳ 明朝" w:eastAsia="ＭＳ 明朝" w:hAnsi="ＭＳ 明朝"/>
          <w:sz w:val="22"/>
        </w:rPr>
        <w:t>照会</w:t>
      </w:r>
      <w:r w:rsidR="00A30EBD" w:rsidRPr="00824497">
        <w:rPr>
          <w:rFonts w:ascii="ＭＳ 明朝" w:eastAsia="ＭＳ 明朝" w:hAnsi="ＭＳ 明朝"/>
          <w:sz w:val="22"/>
        </w:rPr>
        <w:t>の不要例</w:t>
      </w:r>
      <w:r w:rsidR="00FF43C8" w:rsidRPr="00824497">
        <w:rPr>
          <w:rFonts w:ascii="ＭＳ 明朝" w:eastAsia="ＭＳ 明朝" w:hAnsi="ＭＳ 明朝"/>
          <w:sz w:val="22"/>
        </w:rPr>
        <w:t>（ただし、麻薬に関するものは除く）</w:t>
      </w:r>
    </w:p>
    <w:p w:rsidR="00A31DA7" w:rsidRPr="007504E5" w:rsidRDefault="002161AB" w:rsidP="00A31DA7">
      <w:pPr>
        <w:ind w:firstLineChars="100" w:firstLine="220"/>
        <w:jc w:val="left"/>
        <w:rPr>
          <w:rFonts w:ascii="ＭＳ 明朝" w:eastAsia="ＭＳ 明朝" w:hAnsi="ＭＳ 明朝"/>
          <w:sz w:val="22"/>
        </w:rPr>
      </w:pPr>
      <w:r w:rsidRPr="00824497">
        <w:rPr>
          <w:rFonts w:ascii="ＭＳ 明朝" w:eastAsia="ＭＳ 明朝" w:hAnsi="ＭＳ 明朝" w:hint="eastAsia"/>
          <w:sz w:val="22"/>
        </w:rPr>
        <w:t>①成分名が同一の銘柄変更</w:t>
      </w:r>
      <w:r w:rsidR="00700F68" w:rsidRPr="007504E5">
        <w:rPr>
          <w:rFonts w:ascii="ＭＳ 明朝" w:eastAsia="ＭＳ 明朝" w:hAnsi="ＭＳ 明朝" w:hint="eastAsia"/>
          <w:sz w:val="22"/>
        </w:rPr>
        <w:t>（</w:t>
      </w:r>
      <w:r w:rsidR="00EF3192" w:rsidRPr="007504E5">
        <w:rPr>
          <w:rFonts w:ascii="ＭＳ 明朝" w:eastAsia="ＭＳ 明朝" w:hAnsi="ＭＳ 明朝" w:hint="eastAsia"/>
          <w:sz w:val="22"/>
        </w:rPr>
        <w:t>先発品、後発品、局方品の三種間での変更</w:t>
      </w:r>
      <w:r w:rsidR="00700F68" w:rsidRPr="007504E5">
        <w:rPr>
          <w:rFonts w:ascii="ＭＳ 明朝" w:eastAsia="ＭＳ 明朝" w:hAnsi="ＭＳ 明朝" w:hint="eastAsia"/>
          <w:sz w:val="22"/>
        </w:rPr>
        <w:t>）</w:t>
      </w:r>
    </w:p>
    <w:p w:rsidR="00837507" w:rsidRPr="00824497" w:rsidRDefault="00837507" w:rsidP="00A31DA7">
      <w:pPr>
        <w:ind w:firstLineChars="200" w:firstLine="360"/>
        <w:jc w:val="left"/>
        <w:rPr>
          <w:rFonts w:ascii="ＭＳ 明朝" w:eastAsia="ＭＳ 明朝" w:hAnsi="ＭＳ 明朝"/>
          <w:sz w:val="22"/>
        </w:rPr>
      </w:pPr>
      <w:r w:rsidRPr="00824497">
        <w:rPr>
          <w:rFonts w:asciiTheme="majorEastAsia" w:eastAsiaTheme="majorEastAsia" w:hAnsiTheme="majorEastAsia" w:hint="eastAsia"/>
          <w:sz w:val="18"/>
          <w:szCs w:val="18"/>
        </w:rPr>
        <w:t>【例】</w:t>
      </w:r>
    </w:p>
    <w:tbl>
      <w:tblPr>
        <w:tblStyle w:val="af0"/>
        <w:tblW w:w="8921" w:type="dxa"/>
        <w:tblInd w:w="421" w:type="dxa"/>
        <w:tblLook w:val="04A0" w:firstRow="1" w:lastRow="0" w:firstColumn="1" w:lastColumn="0" w:noHBand="0" w:noVBand="1"/>
      </w:tblPr>
      <w:tblGrid>
        <w:gridCol w:w="2497"/>
        <w:gridCol w:w="6424"/>
      </w:tblGrid>
      <w:tr w:rsidR="00824497" w:rsidRPr="00824497" w:rsidTr="00EA2EBC">
        <w:trPr>
          <w:trHeight w:val="345"/>
        </w:trPr>
        <w:tc>
          <w:tcPr>
            <w:tcW w:w="2497"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先発品間（併売品）</w:t>
            </w:r>
          </w:p>
        </w:tc>
        <w:tc>
          <w:tcPr>
            <w:tcW w:w="6424"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フォサマック錠35㎎　⇔　ボナロン錠35ｍｇ</w:t>
            </w:r>
          </w:p>
        </w:tc>
      </w:tr>
      <w:tr w:rsidR="00824497" w:rsidRPr="00824497" w:rsidTr="00EA2EBC">
        <w:trPr>
          <w:trHeight w:val="331"/>
        </w:trPr>
        <w:tc>
          <w:tcPr>
            <w:tcW w:w="2497"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後発品間（薬価が異なる）</w:t>
            </w:r>
          </w:p>
        </w:tc>
        <w:tc>
          <w:tcPr>
            <w:tcW w:w="6424"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アムロジピン錠ＯＤ5ｍｇ「トーワ」　⇔　アムロジピン錠ＯＤ5ｍｇ「日医工」</w:t>
            </w:r>
          </w:p>
        </w:tc>
      </w:tr>
      <w:tr w:rsidR="00824497" w:rsidRPr="00824497" w:rsidTr="00EA2EBC">
        <w:trPr>
          <w:trHeight w:val="345"/>
        </w:trPr>
        <w:tc>
          <w:tcPr>
            <w:tcW w:w="2497"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局方品間（後発品→先発品）</w:t>
            </w:r>
          </w:p>
        </w:tc>
        <w:tc>
          <w:tcPr>
            <w:tcW w:w="6424" w:type="dxa"/>
          </w:tcPr>
          <w:p w:rsidR="00837507" w:rsidRPr="00824497" w:rsidRDefault="00837507" w:rsidP="00541281">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プレドニゾロン錠「タケダ」5㎎　⇔　プレドニン錠5㎎</w:t>
            </w:r>
          </w:p>
        </w:tc>
      </w:tr>
    </w:tbl>
    <w:p w:rsidR="00837507" w:rsidRPr="00824497" w:rsidRDefault="00837507" w:rsidP="00541281"/>
    <w:p w:rsidR="00824497" w:rsidRPr="00824497" w:rsidRDefault="00824497" w:rsidP="00541281"/>
    <w:p w:rsidR="00824497" w:rsidRPr="00824497" w:rsidRDefault="00824497" w:rsidP="00541281"/>
    <w:p w:rsidR="00824497" w:rsidRPr="00824497" w:rsidRDefault="00824497" w:rsidP="00541281"/>
    <w:p w:rsidR="00A31DA7" w:rsidRPr="00824497" w:rsidRDefault="00957420" w:rsidP="00A31DA7">
      <w:pPr>
        <w:jc w:val="left"/>
      </w:pPr>
      <w:r w:rsidRPr="00824497">
        <w:rPr>
          <w:rFonts w:hint="eastAsia"/>
        </w:rPr>
        <w:lastRenderedPageBreak/>
        <w:t xml:space="preserve">　</w:t>
      </w:r>
      <w:r w:rsidRPr="00824497">
        <w:rPr>
          <w:rFonts w:hint="eastAsia"/>
          <w:sz w:val="22"/>
        </w:rPr>
        <w:t>②剤の変更（安定性、利便性向上のための変更に限る）</w:t>
      </w:r>
    </w:p>
    <w:p w:rsidR="00700F68" w:rsidRPr="00824497" w:rsidRDefault="00700F68" w:rsidP="00824497">
      <w:pPr>
        <w:ind w:firstLineChars="200" w:firstLine="360"/>
        <w:jc w:val="left"/>
      </w:pPr>
      <w:r w:rsidRPr="00824497">
        <w:rPr>
          <w:rFonts w:asciiTheme="majorEastAsia" w:eastAsiaTheme="majorEastAsia" w:hAnsiTheme="majorEastAsia" w:hint="eastAsia"/>
          <w:sz w:val="18"/>
          <w:szCs w:val="18"/>
        </w:rPr>
        <w:t>【例】</w:t>
      </w:r>
    </w:p>
    <w:tbl>
      <w:tblPr>
        <w:tblStyle w:val="af0"/>
        <w:tblW w:w="7229"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08"/>
        <w:gridCol w:w="426"/>
        <w:gridCol w:w="992"/>
        <w:gridCol w:w="5103"/>
      </w:tblGrid>
      <w:tr w:rsidR="00824497" w:rsidRPr="00824497" w:rsidTr="00EA2EBC">
        <w:trPr>
          <w:trHeight w:val="345"/>
        </w:trPr>
        <w:tc>
          <w:tcPr>
            <w:tcW w:w="708" w:type="dxa"/>
            <w:tcBorders>
              <w:top w:val="single" w:sz="4" w:space="0" w:color="auto"/>
              <w:left w:val="single" w:sz="4" w:space="0" w:color="auto"/>
              <w:bottom w:val="single" w:sz="4" w:space="0" w:color="auto"/>
              <w:right w:val="nil"/>
            </w:tcBorders>
          </w:tcPr>
          <w:p w:rsidR="00700F68" w:rsidRPr="00824497" w:rsidRDefault="00700F68" w:rsidP="00700F6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散剤</w:t>
            </w:r>
          </w:p>
        </w:tc>
        <w:tc>
          <w:tcPr>
            <w:tcW w:w="426" w:type="dxa"/>
            <w:tcBorders>
              <w:top w:val="single" w:sz="4" w:space="0" w:color="auto"/>
              <w:left w:val="nil"/>
              <w:bottom w:val="single" w:sz="4" w:space="0" w:color="auto"/>
              <w:right w:val="nil"/>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992" w:type="dxa"/>
            <w:tcBorders>
              <w:top w:val="single" w:sz="4" w:space="0" w:color="auto"/>
              <w:left w:val="nil"/>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錠剤</w:t>
            </w:r>
          </w:p>
        </w:tc>
        <w:tc>
          <w:tcPr>
            <w:tcW w:w="5103" w:type="dxa"/>
            <w:tcBorders>
              <w:top w:val="single" w:sz="4" w:space="0" w:color="auto"/>
              <w:left w:val="single" w:sz="4" w:space="0" w:color="auto"/>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ビオフェルミンR散　⇔　ビオフェルミンR錠</w:t>
            </w:r>
          </w:p>
        </w:tc>
      </w:tr>
      <w:tr w:rsidR="00824497" w:rsidRPr="00824497" w:rsidTr="00EA2EBC">
        <w:trPr>
          <w:trHeight w:val="331"/>
        </w:trPr>
        <w:tc>
          <w:tcPr>
            <w:tcW w:w="708" w:type="dxa"/>
            <w:tcBorders>
              <w:top w:val="single" w:sz="4" w:space="0" w:color="auto"/>
              <w:left w:val="single" w:sz="4" w:space="0" w:color="auto"/>
              <w:bottom w:val="single" w:sz="4" w:space="0" w:color="auto"/>
              <w:right w:val="nil"/>
            </w:tcBorders>
          </w:tcPr>
          <w:p w:rsidR="00700F68" w:rsidRPr="00824497" w:rsidRDefault="00700F68" w:rsidP="00700F6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OD錠</w:t>
            </w:r>
          </w:p>
        </w:tc>
        <w:tc>
          <w:tcPr>
            <w:tcW w:w="426" w:type="dxa"/>
            <w:tcBorders>
              <w:top w:val="single" w:sz="4" w:space="0" w:color="auto"/>
              <w:left w:val="nil"/>
              <w:bottom w:val="single" w:sz="4" w:space="0" w:color="auto"/>
              <w:right w:val="nil"/>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992" w:type="dxa"/>
            <w:tcBorders>
              <w:top w:val="single" w:sz="4" w:space="0" w:color="auto"/>
              <w:left w:val="nil"/>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錠剤</w:t>
            </w:r>
          </w:p>
        </w:tc>
        <w:tc>
          <w:tcPr>
            <w:tcW w:w="5103" w:type="dxa"/>
            <w:tcBorders>
              <w:top w:val="single" w:sz="4" w:space="0" w:color="auto"/>
              <w:left w:val="single" w:sz="4" w:space="0" w:color="auto"/>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アレロックOD錠5㎎　⇔　アレロック錠5㎎</w:t>
            </w:r>
          </w:p>
        </w:tc>
      </w:tr>
      <w:tr w:rsidR="00824497" w:rsidRPr="00824497" w:rsidTr="00EA2EBC">
        <w:trPr>
          <w:trHeight w:val="345"/>
        </w:trPr>
        <w:tc>
          <w:tcPr>
            <w:tcW w:w="708" w:type="dxa"/>
            <w:tcBorders>
              <w:top w:val="single" w:sz="4" w:space="0" w:color="auto"/>
              <w:left w:val="single" w:sz="4" w:space="0" w:color="auto"/>
              <w:bottom w:val="single" w:sz="4" w:space="0" w:color="auto"/>
              <w:right w:val="nil"/>
            </w:tcBorders>
          </w:tcPr>
          <w:p w:rsidR="00700F68" w:rsidRPr="00824497" w:rsidRDefault="00700F68" w:rsidP="00700F6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OD錠</w:t>
            </w:r>
          </w:p>
        </w:tc>
        <w:tc>
          <w:tcPr>
            <w:tcW w:w="426" w:type="dxa"/>
            <w:tcBorders>
              <w:top w:val="single" w:sz="4" w:space="0" w:color="auto"/>
              <w:left w:val="nil"/>
              <w:bottom w:val="single" w:sz="4" w:space="0" w:color="auto"/>
              <w:right w:val="nil"/>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992" w:type="dxa"/>
            <w:tcBorders>
              <w:top w:val="single" w:sz="4" w:space="0" w:color="auto"/>
              <w:left w:val="nil"/>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カプセル</w:t>
            </w:r>
          </w:p>
        </w:tc>
        <w:tc>
          <w:tcPr>
            <w:tcW w:w="5103" w:type="dxa"/>
            <w:tcBorders>
              <w:top w:val="single" w:sz="4" w:space="0" w:color="auto"/>
              <w:left w:val="single" w:sz="4" w:space="0" w:color="auto"/>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タケプロンOD30　⇔　タケプロンカプセル30</w:t>
            </w:r>
          </w:p>
        </w:tc>
      </w:tr>
      <w:tr w:rsidR="00824497" w:rsidRPr="00824497" w:rsidTr="00EA2EBC">
        <w:trPr>
          <w:trHeight w:val="345"/>
        </w:trPr>
        <w:tc>
          <w:tcPr>
            <w:tcW w:w="708" w:type="dxa"/>
            <w:tcBorders>
              <w:top w:val="single" w:sz="4" w:space="0" w:color="auto"/>
              <w:left w:val="single" w:sz="4" w:space="0" w:color="auto"/>
              <w:bottom w:val="single" w:sz="4" w:space="0" w:color="auto"/>
              <w:right w:val="nil"/>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錠剤</w:t>
            </w:r>
          </w:p>
        </w:tc>
        <w:tc>
          <w:tcPr>
            <w:tcW w:w="426" w:type="dxa"/>
            <w:tcBorders>
              <w:top w:val="single" w:sz="4" w:space="0" w:color="auto"/>
              <w:left w:val="nil"/>
              <w:bottom w:val="single" w:sz="4" w:space="0" w:color="auto"/>
              <w:right w:val="nil"/>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992" w:type="dxa"/>
            <w:tcBorders>
              <w:top w:val="single" w:sz="4" w:space="0" w:color="auto"/>
              <w:left w:val="nil"/>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散剤</w:t>
            </w:r>
          </w:p>
        </w:tc>
        <w:tc>
          <w:tcPr>
            <w:tcW w:w="5103" w:type="dxa"/>
            <w:tcBorders>
              <w:top w:val="single" w:sz="4" w:space="0" w:color="auto"/>
              <w:left w:val="single" w:sz="4" w:space="0" w:color="auto"/>
              <w:bottom w:val="single" w:sz="4" w:space="0" w:color="auto"/>
              <w:right w:val="single" w:sz="4" w:space="0" w:color="auto"/>
            </w:tcBorders>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アスベリン錠10㎎2錠　⇔　アスベリン散　10％　0.2g</w:t>
            </w:r>
          </w:p>
        </w:tc>
      </w:tr>
    </w:tbl>
    <w:p w:rsidR="00700F68" w:rsidRPr="00824497" w:rsidRDefault="00700F68" w:rsidP="002B2E55">
      <w:pPr>
        <w:jc w:val="left"/>
      </w:pPr>
    </w:p>
    <w:p w:rsidR="002E3D75" w:rsidRPr="00824497" w:rsidRDefault="003F6CBD" w:rsidP="002B2E55">
      <w:pPr>
        <w:jc w:val="left"/>
      </w:pPr>
      <w:r w:rsidRPr="00824497">
        <w:t xml:space="preserve">　</w:t>
      </w:r>
      <w:r w:rsidRPr="00824497">
        <w:rPr>
          <w:rFonts w:hint="eastAsia"/>
          <w:sz w:val="22"/>
        </w:rPr>
        <w:t>③別規格製剤がある場合の</w:t>
      </w:r>
      <w:r w:rsidR="00A2752E" w:rsidRPr="00824497">
        <w:rPr>
          <w:rFonts w:hint="eastAsia"/>
          <w:sz w:val="22"/>
        </w:rPr>
        <w:t>処方</w:t>
      </w:r>
      <w:r w:rsidR="00C25BDC" w:rsidRPr="00824497">
        <w:rPr>
          <w:rFonts w:hint="eastAsia"/>
          <w:sz w:val="22"/>
        </w:rPr>
        <w:t>規格</w:t>
      </w:r>
      <w:r w:rsidR="00A2752E" w:rsidRPr="00824497">
        <w:rPr>
          <w:rFonts w:hint="eastAsia"/>
          <w:sz w:val="22"/>
        </w:rPr>
        <w:t>の変更（安定性、利便性向上の為の変更に限る）</w:t>
      </w:r>
    </w:p>
    <w:p w:rsidR="00700F68" w:rsidRPr="00824497" w:rsidRDefault="005D2F84" w:rsidP="00824497">
      <w:pPr>
        <w:jc w:val="left"/>
        <w:rPr>
          <w:rFonts w:asciiTheme="majorEastAsia" w:eastAsiaTheme="majorEastAsia" w:hAnsiTheme="majorEastAsia"/>
          <w:sz w:val="18"/>
          <w:szCs w:val="18"/>
        </w:rPr>
      </w:pPr>
      <w:r w:rsidRPr="00824497">
        <w:t xml:space="preserve">　</w:t>
      </w:r>
      <w:r w:rsidR="00700F68" w:rsidRPr="00824497">
        <w:rPr>
          <w:rFonts w:hint="eastAsia"/>
        </w:rPr>
        <w:t xml:space="preserve">　</w:t>
      </w:r>
      <w:r w:rsidR="00700F68" w:rsidRPr="00824497">
        <w:rPr>
          <w:rFonts w:asciiTheme="majorEastAsia" w:eastAsiaTheme="majorEastAsia" w:hAnsiTheme="majorEastAsia" w:hint="eastAsia"/>
          <w:sz w:val="18"/>
          <w:szCs w:val="18"/>
        </w:rPr>
        <w:t>【例】</w:t>
      </w:r>
    </w:p>
    <w:tbl>
      <w:tblPr>
        <w:tblStyle w:val="af0"/>
        <w:tblW w:w="7229" w:type="dxa"/>
        <w:tblInd w:w="421" w:type="dxa"/>
        <w:tblBorders>
          <w:insideV w:val="none" w:sz="0" w:space="0" w:color="auto"/>
        </w:tblBorders>
        <w:tblLook w:val="04A0" w:firstRow="1" w:lastRow="0" w:firstColumn="1" w:lastColumn="0" w:noHBand="0" w:noVBand="1"/>
      </w:tblPr>
      <w:tblGrid>
        <w:gridCol w:w="3260"/>
        <w:gridCol w:w="425"/>
        <w:gridCol w:w="3544"/>
      </w:tblGrid>
      <w:tr w:rsidR="00824497" w:rsidRPr="00824497" w:rsidTr="00824497">
        <w:trPr>
          <w:trHeight w:val="345"/>
        </w:trPr>
        <w:tc>
          <w:tcPr>
            <w:tcW w:w="3260"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アムロジピン錠2.5ｍｇ錠　１回2錠</w:t>
            </w:r>
          </w:p>
        </w:tc>
        <w:tc>
          <w:tcPr>
            <w:tcW w:w="425"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3544"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アムロジピン錠5㎎錠　1回1錠</w:t>
            </w:r>
          </w:p>
        </w:tc>
      </w:tr>
      <w:tr w:rsidR="00824497" w:rsidRPr="00824497" w:rsidTr="00824497">
        <w:trPr>
          <w:trHeight w:val="331"/>
        </w:trPr>
        <w:tc>
          <w:tcPr>
            <w:tcW w:w="3260"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ワーファリン錠1mg錠　１回0.5錠</w:t>
            </w:r>
          </w:p>
        </w:tc>
        <w:tc>
          <w:tcPr>
            <w:tcW w:w="425"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3544" w:type="dxa"/>
          </w:tcPr>
          <w:p w:rsidR="00700F68" w:rsidRPr="00824497" w:rsidRDefault="00700F68"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ワーファリン錠0.5㎎錠　1回1錠</w:t>
            </w:r>
          </w:p>
        </w:tc>
      </w:tr>
    </w:tbl>
    <w:p w:rsidR="00604061" w:rsidRPr="00824497" w:rsidRDefault="004E4183" w:rsidP="008D1CFD">
      <w:pPr>
        <w:ind w:left="630" w:hangingChars="300" w:hanging="630"/>
        <w:jc w:val="left"/>
        <w:rPr>
          <w:b/>
        </w:rPr>
      </w:pPr>
      <w:r w:rsidRPr="00824497">
        <w:t xml:space="preserve">　</w:t>
      </w:r>
      <w:r w:rsidR="00824497" w:rsidRPr="00824497">
        <w:rPr>
          <w:rFonts w:hint="eastAsia"/>
        </w:rPr>
        <w:t xml:space="preserve">　</w:t>
      </w:r>
      <w:r w:rsidR="008D1CFD" w:rsidRPr="00824497">
        <w:rPr>
          <w:rFonts w:asciiTheme="majorEastAsia" w:eastAsiaTheme="majorEastAsia" w:hAnsiTheme="majorEastAsia" w:hint="eastAsia"/>
          <w:b/>
          <w:sz w:val="18"/>
        </w:rPr>
        <w:t>※</w:t>
      </w:r>
      <w:r w:rsidRPr="00824497">
        <w:rPr>
          <w:rFonts w:asciiTheme="majorEastAsia" w:eastAsiaTheme="majorEastAsia" w:hAnsiTheme="majorEastAsia" w:hint="eastAsia"/>
          <w:b/>
          <w:sz w:val="18"/>
        </w:rPr>
        <w:t>錠数が増える場合</w:t>
      </w:r>
      <w:r w:rsidR="00A65A88" w:rsidRPr="00824497">
        <w:rPr>
          <w:rFonts w:asciiTheme="majorEastAsia" w:eastAsiaTheme="majorEastAsia" w:hAnsiTheme="majorEastAsia" w:hint="eastAsia"/>
          <w:b/>
          <w:sz w:val="18"/>
        </w:rPr>
        <w:t>の変更については、一般的に薬剤料が高くなることや、場合によっては</w:t>
      </w:r>
      <w:r w:rsidRPr="00824497">
        <w:rPr>
          <w:rFonts w:asciiTheme="majorEastAsia" w:eastAsiaTheme="majorEastAsia" w:hAnsiTheme="majorEastAsia" w:hint="eastAsia"/>
          <w:b/>
          <w:sz w:val="18"/>
        </w:rPr>
        <w:t>患者の不安を煽る</w:t>
      </w:r>
      <w:r w:rsidR="00A65A88" w:rsidRPr="00824497">
        <w:rPr>
          <w:rFonts w:asciiTheme="majorEastAsia" w:eastAsiaTheme="majorEastAsia" w:hAnsiTheme="majorEastAsia" w:hint="eastAsia"/>
          <w:b/>
          <w:sz w:val="18"/>
        </w:rPr>
        <w:t>事</w:t>
      </w:r>
      <w:r w:rsidRPr="00824497">
        <w:rPr>
          <w:rFonts w:asciiTheme="majorEastAsia" w:eastAsiaTheme="majorEastAsia" w:hAnsiTheme="majorEastAsia" w:hint="eastAsia"/>
          <w:b/>
          <w:sz w:val="18"/>
        </w:rPr>
        <w:t>などもあることから、患者の同意が必要。</w:t>
      </w:r>
    </w:p>
    <w:p w:rsidR="008D63C5" w:rsidRPr="00824497" w:rsidRDefault="008D63C5" w:rsidP="004E4183">
      <w:pPr>
        <w:ind w:left="630" w:hangingChars="300" w:hanging="630"/>
        <w:jc w:val="left"/>
      </w:pPr>
    </w:p>
    <w:p w:rsidR="000B2897" w:rsidRPr="00824497" w:rsidRDefault="002978D5" w:rsidP="00502A71">
      <w:pPr>
        <w:ind w:leftChars="100" w:left="630" w:hangingChars="200" w:hanging="420"/>
        <w:jc w:val="left"/>
      </w:pPr>
      <w:r w:rsidRPr="00824497">
        <w:rPr>
          <w:rFonts w:hint="eastAsia"/>
        </w:rPr>
        <w:t>④コンプライアンス等の理由により</w:t>
      </w:r>
      <w:r w:rsidR="000B2897" w:rsidRPr="00824497">
        <w:rPr>
          <w:rFonts w:hint="eastAsia"/>
        </w:rPr>
        <w:t>半割、粉砕あるいは混合すること、あるいはその逆（</w:t>
      </w:r>
      <w:r w:rsidRPr="00824497">
        <w:rPr>
          <w:rFonts w:hint="eastAsia"/>
        </w:rPr>
        <w:t>規格追加も含む）。ただし、抗悪性腫瘍剤</w:t>
      </w:r>
      <w:r w:rsidR="000B2897" w:rsidRPr="00824497">
        <w:rPr>
          <w:rFonts w:hint="eastAsia"/>
        </w:rPr>
        <w:t>は除く。</w:t>
      </w:r>
    </w:p>
    <w:p w:rsidR="00502A71" w:rsidRPr="00824497" w:rsidRDefault="0012671F" w:rsidP="00176000">
      <w:pPr>
        <w:jc w:val="left"/>
        <w:rPr>
          <w:dstrike/>
        </w:rPr>
      </w:pPr>
      <w:r w:rsidRPr="00824497">
        <w:rPr>
          <w:rFonts w:hint="eastAsia"/>
        </w:rPr>
        <w:t xml:space="preserve">　</w:t>
      </w:r>
      <w:r w:rsidR="008D1CFD" w:rsidRPr="00824497">
        <w:rPr>
          <w:rFonts w:hint="eastAsia"/>
        </w:rPr>
        <w:t xml:space="preserve">　</w:t>
      </w:r>
      <w:r w:rsidR="008D1CFD" w:rsidRPr="00824497">
        <w:rPr>
          <w:rFonts w:asciiTheme="majorEastAsia" w:eastAsiaTheme="majorEastAsia" w:hAnsiTheme="majorEastAsia" w:hint="eastAsia"/>
          <w:sz w:val="18"/>
        </w:rPr>
        <w:t>【逆の場合の例】</w:t>
      </w:r>
      <w:r w:rsidRPr="00824497">
        <w:rPr>
          <w:rFonts w:hint="eastAsia"/>
        </w:rPr>
        <w:t xml:space="preserve">　</w:t>
      </w:r>
    </w:p>
    <w:tbl>
      <w:tblPr>
        <w:tblStyle w:val="af0"/>
        <w:tblW w:w="7229" w:type="dxa"/>
        <w:tblInd w:w="421" w:type="dxa"/>
        <w:tblBorders>
          <w:insideH w:val="none" w:sz="0" w:space="0" w:color="auto"/>
          <w:insideV w:val="none" w:sz="0" w:space="0" w:color="auto"/>
        </w:tblBorders>
        <w:tblLook w:val="04A0" w:firstRow="1" w:lastRow="0" w:firstColumn="1" w:lastColumn="0" w:noHBand="0" w:noVBand="1"/>
      </w:tblPr>
      <w:tblGrid>
        <w:gridCol w:w="2551"/>
        <w:gridCol w:w="425"/>
        <w:gridCol w:w="4253"/>
      </w:tblGrid>
      <w:tr w:rsidR="00824497" w:rsidRPr="00824497" w:rsidTr="00824497">
        <w:trPr>
          <w:trHeight w:val="345"/>
        </w:trPr>
        <w:tc>
          <w:tcPr>
            <w:tcW w:w="2551" w:type="dxa"/>
            <w:vMerge w:val="restart"/>
            <w:vAlign w:val="center"/>
          </w:tcPr>
          <w:p w:rsidR="008D1CFD" w:rsidRPr="00824497" w:rsidRDefault="008D1CFD" w:rsidP="00410788">
            <w:pPr>
              <w:rPr>
                <w:rFonts w:asciiTheme="majorEastAsia" w:eastAsiaTheme="majorEastAsia" w:hAnsiTheme="majorEastAsia"/>
                <w:sz w:val="18"/>
                <w:szCs w:val="18"/>
              </w:rPr>
            </w:pPr>
            <w:r w:rsidRPr="00824497">
              <w:rPr>
                <w:rFonts w:hint="eastAsia"/>
              </w:rPr>
              <w:t xml:space="preserve">　</w:t>
            </w:r>
            <w:r w:rsidRPr="00824497">
              <w:rPr>
                <w:rFonts w:asciiTheme="majorEastAsia" w:eastAsiaTheme="majorEastAsia" w:hAnsiTheme="majorEastAsia" w:hint="eastAsia"/>
                <w:sz w:val="18"/>
                <w:szCs w:val="18"/>
              </w:rPr>
              <w:t>ワーファリン錠1㎎2.5錠</w:t>
            </w:r>
          </w:p>
        </w:tc>
        <w:tc>
          <w:tcPr>
            <w:tcW w:w="425" w:type="dxa"/>
            <w:vMerge w:val="restart"/>
            <w:vAlign w:val="center"/>
          </w:tcPr>
          <w:p w:rsidR="008D1CFD" w:rsidRPr="00824497" w:rsidRDefault="008D1CFD" w:rsidP="008D1CFD">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4253" w:type="dxa"/>
          </w:tcPr>
          <w:p w:rsidR="008D1CFD" w:rsidRPr="00824497" w:rsidRDefault="008D1CFD"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ワーファリン錠1㎎2錠</w:t>
            </w:r>
          </w:p>
        </w:tc>
      </w:tr>
      <w:tr w:rsidR="00824497" w:rsidRPr="00824497" w:rsidTr="00824497">
        <w:trPr>
          <w:trHeight w:val="331"/>
        </w:trPr>
        <w:tc>
          <w:tcPr>
            <w:tcW w:w="2551" w:type="dxa"/>
            <w:vMerge/>
          </w:tcPr>
          <w:p w:rsidR="008D1CFD" w:rsidRPr="00824497" w:rsidRDefault="008D1CFD" w:rsidP="00410788">
            <w:pPr>
              <w:rPr>
                <w:rFonts w:asciiTheme="majorEastAsia" w:eastAsiaTheme="majorEastAsia" w:hAnsiTheme="majorEastAsia"/>
                <w:sz w:val="18"/>
                <w:szCs w:val="18"/>
              </w:rPr>
            </w:pPr>
          </w:p>
        </w:tc>
        <w:tc>
          <w:tcPr>
            <w:tcW w:w="425" w:type="dxa"/>
            <w:vMerge/>
          </w:tcPr>
          <w:p w:rsidR="008D1CFD" w:rsidRPr="00824497" w:rsidRDefault="008D1CFD" w:rsidP="00410788">
            <w:pPr>
              <w:rPr>
                <w:rFonts w:asciiTheme="majorEastAsia" w:eastAsiaTheme="majorEastAsia" w:hAnsiTheme="majorEastAsia"/>
                <w:sz w:val="18"/>
                <w:szCs w:val="18"/>
              </w:rPr>
            </w:pPr>
          </w:p>
        </w:tc>
        <w:tc>
          <w:tcPr>
            <w:tcW w:w="4253" w:type="dxa"/>
          </w:tcPr>
          <w:p w:rsidR="008D1CFD" w:rsidRPr="00824497" w:rsidRDefault="008D1CFD"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ワーファリン錠0.5㎎1錠</w:t>
            </w:r>
          </w:p>
        </w:tc>
      </w:tr>
    </w:tbl>
    <w:p w:rsidR="005B3E46" w:rsidRPr="00824497" w:rsidRDefault="00824497" w:rsidP="00FD6C77">
      <w:pPr>
        <w:ind w:left="630" w:hangingChars="300" w:hanging="630"/>
        <w:jc w:val="left"/>
        <w:rPr>
          <w:rFonts w:asciiTheme="majorEastAsia" w:eastAsiaTheme="majorEastAsia" w:hAnsiTheme="majorEastAsia"/>
          <w:b/>
        </w:rPr>
      </w:pPr>
      <w:r w:rsidRPr="00824497">
        <w:rPr>
          <w:rFonts w:hint="eastAsia"/>
        </w:rPr>
        <w:t xml:space="preserve">　　</w:t>
      </w:r>
      <w:r w:rsidR="00FD6C77" w:rsidRPr="00824497">
        <w:rPr>
          <w:rFonts w:asciiTheme="majorEastAsia" w:eastAsiaTheme="majorEastAsia" w:hAnsiTheme="majorEastAsia" w:hint="eastAsia"/>
          <w:b/>
          <w:sz w:val="18"/>
        </w:rPr>
        <w:t>※処方箋上に医師の指示が無く</w:t>
      </w:r>
      <w:r w:rsidR="005B3E46" w:rsidRPr="00824497">
        <w:rPr>
          <w:rFonts w:asciiTheme="majorEastAsia" w:eastAsiaTheme="majorEastAsia" w:hAnsiTheme="majorEastAsia" w:hint="eastAsia"/>
          <w:b/>
          <w:sz w:val="18"/>
        </w:rPr>
        <w:t>自家製剤加算、計量混合調剤加算、嚥下困難者用製剤加算を算定する場合は疑義照会を行う</w:t>
      </w:r>
    </w:p>
    <w:p w:rsidR="00824497" w:rsidRPr="00824497" w:rsidRDefault="00824497" w:rsidP="00824497">
      <w:pPr>
        <w:ind w:firstLineChars="100" w:firstLine="220"/>
        <w:jc w:val="left"/>
        <w:rPr>
          <w:rFonts w:asciiTheme="minorEastAsia" w:hAnsiTheme="minorEastAsia"/>
          <w:sz w:val="22"/>
        </w:rPr>
      </w:pPr>
    </w:p>
    <w:p w:rsidR="00502A71" w:rsidRPr="00824497" w:rsidRDefault="00824497" w:rsidP="00824497">
      <w:pPr>
        <w:ind w:firstLineChars="100" w:firstLine="220"/>
        <w:jc w:val="left"/>
        <w:rPr>
          <w:rFonts w:asciiTheme="minorEastAsia" w:hAnsiTheme="minorEastAsia"/>
          <w:sz w:val="22"/>
        </w:rPr>
      </w:pPr>
      <w:r w:rsidRPr="00824497">
        <w:rPr>
          <w:rFonts w:asciiTheme="minorEastAsia" w:hAnsiTheme="minorEastAsia" w:hint="eastAsia"/>
          <w:sz w:val="22"/>
        </w:rPr>
        <w:t>⑤</w:t>
      </w:r>
      <w:r w:rsidR="00D70C23" w:rsidRPr="00824497">
        <w:rPr>
          <w:rFonts w:asciiTheme="minorEastAsia" w:hAnsiTheme="minorEastAsia" w:hint="eastAsia"/>
          <w:sz w:val="22"/>
        </w:rPr>
        <w:t>コンプライアンス等の理由により一包化すること。ただし、抗悪性腫瘍剤は除く。</w:t>
      </w:r>
    </w:p>
    <w:p w:rsidR="00FD6C77" w:rsidRPr="00EF3192" w:rsidRDefault="00EF3192" w:rsidP="00176000">
      <w:pPr>
        <w:jc w:val="left"/>
        <w:rPr>
          <w:rFonts w:asciiTheme="majorEastAsia" w:eastAsiaTheme="majorEastAsia" w:hAnsiTheme="majorEastAsia"/>
          <w:b/>
          <w:sz w:val="22"/>
        </w:rPr>
      </w:pPr>
      <w:r>
        <w:rPr>
          <w:rFonts w:asciiTheme="minorEastAsia" w:hAnsiTheme="minorEastAsia" w:hint="eastAsia"/>
          <w:sz w:val="22"/>
        </w:rPr>
        <w:t xml:space="preserve">　　</w:t>
      </w:r>
      <w:r w:rsidR="00FD6C77" w:rsidRPr="00EF3192">
        <w:rPr>
          <w:rFonts w:asciiTheme="majorEastAsia" w:eastAsiaTheme="majorEastAsia" w:hAnsiTheme="majorEastAsia" w:hint="eastAsia"/>
          <w:b/>
          <w:sz w:val="18"/>
        </w:rPr>
        <w:t>※処方箋上に医師の指示が無く一包化加算を算定する場合は疑義照会を行う</w:t>
      </w:r>
    </w:p>
    <w:p w:rsidR="00824497" w:rsidRPr="00824497" w:rsidRDefault="00824497" w:rsidP="00824497">
      <w:pPr>
        <w:jc w:val="left"/>
        <w:rPr>
          <w:rFonts w:asciiTheme="minorEastAsia" w:hAnsiTheme="minorEastAsia"/>
          <w:sz w:val="22"/>
        </w:rPr>
      </w:pPr>
    </w:p>
    <w:p w:rsidR="00D70C23" w:rsidRPr="00824497" w:rsidRDefault="00D70C23" w:rsidP="00824497">
      <w:pPr>
        <w:ind w:leftChars="100" w:left="430" w:hangingChars="100" w:hanging="220"/>
        <w:jc w:val="left"/>
        <w:rPr>
          <w:rFonts w:asciiTheme="minorEastAsia" w:hAnsiTheme="minorEastAsia"/>
          <w:sz w:val="22"/>
        </w:rPr>
      </w:pPr>
      <w:r w:rsidRPr="00824497">
        <w:rPr>
          <w:rFonts w:asciiTheme="minorEastAsia" w:hAnsiTheme="minorEastAsia" w:hint="eastAsia"/>
          <w:sz w:val="22"/>
        </w:rPr>
        <w:t>⑥患者の希望があった場合の消炎鎮痛外用貼付剤における、パップ剤→テープ剤、テープ剤→パップ</w:t>
      </w:r>
      <w:r w:rsidR="005F683F" w:rsidRPr="00824497">
        <w:rPr>
          <w:rFonts w:asciiTheme="minorEastAsia" w:hAnsiTheme="minorEastAsia" w:hint="eastAsia"/>
          <w:sz w:val="22"/>
        </w:rPr>
        <w:t>剤への変更（成分が同じものに限る。枚数に関しては</w:t>
      </w:r>
      <w:r w:rsidRPr="00824497">
        <w:rPr>
          <w:rFonts w:asciiTheme="minorEastAsia" w:hAnsiTheme="minorEastAsia" w:hint="eastAsia"/>
          <w:sz w:val="22"/>
        </w:rPr>
        <w:t>原則同じとする。）</w:t>
      </w:r>
    </w:p>
    <w:p w:rsidR="008D1CFD" w:rsidRPr="00824497" w:rsidRDefault="00D70C23" w:rsidP="00824497">
      <w:pPr>
        <w:jc w:val="left"/>
        <w:rPr>
          <w:rFonts w:asciiTheme="majorEastAsia" w:eastAsiaTheme="majorEastAsia" w:hAnsiTheme="majorEastAsia"/>
          <w:sz w:val="18"/>
          <w:szCs w:val="18"/>
        </w:rPr>
      </w:pPr>
      <w:r w:rsidRPr="00824497">
        <w:rPr>
          <w:rFonts w:hint="eastAsia"/>
        </w:rPr>
        <w:t xml:space="preserve">　</w:t>
      </w:r>
      <w:r w:rsidR="00824497" w:rsidRPr="00824497">
        <w:rPr>
          <w:rFonts w:hint="eastAsia"/>
        </w:rPr>
        <w:t xml:space="preserve"> </w:t>
      </w:r>
      <w:r w:rsidR="008D1CFD" w:rsidRPr="00824497">
        <w:rPr>
          <w:rFonts w:asciiTheme="majorEastAsia" w:eastAsiaTheme="majorEastAsia" w:hAnsiTheme="majorEastAsia" w:hint="eastAsia"/>
          <w:sz w:val="18"/>
          <w:szCs w:val="18"/>
        </w:rPr>
        <w:t>【例】</w:t>
      </w:r>
    </w:p>
    <w:tbl>
      <w:tblPr>
        <w:tblStyle w:val="af0"/>
        <w:tblW w:w="5244" w:type="dxa"/>
        <w:tblInd w:w="421" w:type="dxa"/>
        <w:tblBorders>
          <w:insideH w:val="none" w:sz="0" w:space="0" w:color="auto"/>
          <w:insideV w:val="none" w:sz="0" w:space="0" w:color="auto"/>
        </w:tblBorders>
        <w:tblLook w:val="04A0" w:firstRow="1" w:lastRow="0" w:firstColumn="1" w:lastColumn="0" w:noHBand="0" w:noVBand="1"/>
      </w:tblPr>
      <w:tblGrid>
        <w:gridCol w:w="2409"/>
        <w:gridCol w:w="426"/>
        <w:gridCol w:w="2409"/>
      </w:tblGrid>
      <w:tr w:rsidR="00824497" w:rsidRPr="00824497" w:rsidTr="00824497">
        <w:trPr>
          <w:trHeight w:val="345"/>
        </w:trPr>
        <w:tc>
          <w:tcPr>
            <w:tcW w:w="2409" w:type="dxa"/>
          </w:tcPr>
          <w:p w:rsidR="008D1CFD" w:rsidRPr="00824497" w:rsidRDefault="008D1CFD"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ロキソニンパップ100ｍｇ</w:t>
            </w:r>
          </w:p>
        </w:tc>
        <w:tc>
          <w:tcPr>
            <w:tcW w:w="426" w:type="dxa"/>
          </w:tcPr>
          <w:p w:rsidR="008D1CFD" w:rsidRPr="00824497" w:rsidRDefault="008D1CFD"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w:t>
            </w:r>
          </w:p>
        </w:tc>
        <w:tc>
          <w:tcPr>
            <w:tcW w:w="2409" w:type="dxa"/>
          </w:tcPr>
          <w:p w:rsidR="008D1CFD" w:rsidRPr="00824497" w:rsidRDefault="008D1CFD"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ロキソニンテープ100ｍｇ</w:t>
            </w:r>
          </w:p>
        </w:tc>
      </w:tr>
    </w:tbl>
    <w:p w:rsidR="008D1CFD" w:rsidRPr="00824497" w:rsidRDefault="008D1CFD" w:rsidP="005F683F">
      <w:pPr>
        <w:jc w:val="left"/>
      </w:pPr>
    </w:p>
    <w:p w:rsidR="009F2C85" w:rsidRPr="00824497" w:rsidRDefault="005F683F" w:rsidP="00824497">
      <w:pPr>
        <w:ind w:leftChars="100" w:left="430" w:hangingChars="100" w:hanging="220"/>
        <w:jc w:val="left"/>
        <w:rPr>
          <w:rFonts w:asciiTheme="minorEastAsia" w:hAnsiTheme="minorEastAsia"/>
          <w:sz w:val="22"/>
        </w:rPr>
      </w:pPr>
      <w:r w:rsidRPr="00824497">
        <w:rPr>
          <w:rFonts w:asciiTheme="minorEastAsia" w:hAnsiTheme="minorEastAsia" w:hint="eastAsia"/>
          <w:sz w:val="22"/>
        </w:rPr>
        <w:t>⑦</w:t>
      </w:r>
      <w:r w:rsidR="009F2C85" w:rsidRPr="00824497">
        <w:rPr>
          <w:rFonts w:asciiTheme="minorEastAsia" w:hAnsiTheme="minorEastAsia" w:hint="eastAsia"/>
          <w:sz w:val="22"/>
        </w:rPr>
        <w:t>薬歴上継続処方されている処方薬に残薬があるため、投与日数を調節(短縮)して調剤すること(外用薬の本数の変更も含む)</w:t>
      </w:r>
    </w:p>
    <w:p w:rsidR="004A2FC7" w:rsidRPr="00824497" w:rsidRDefault="004A2FC7" w:rsidP="004A2FC7">
      <w:pPr>
        <w:ind w:firstLineChars="200" w:firstLine="360"/>
        <w:jc w:val="left"/>
      </w:pPr>
      <w:r w:rsidRPr="00824497">
        <w:rPr>
          <w:rFonts w:asciiTheme="majorEastAsia" w:eastAsiaTheme="majorEastAsia" w:hAnsiTheme="majorEastAsia" w:hint="eastAsia"/>
          <w:sz w:val="18"/>
          <w:szCs w:val="18"/>
        </w:rPr>
        <w:t>【例】</w:t>
      </w:r>
    </w:p>
    <w:tbl>
      <w:tblPr>
        <w:tblStyle w:val="af0"/>
        <w:tblW w:w="6378" w:type="dxa"/>
        <w:tblInd w:w="421" w:type="dxa"/>
        <w:tblLook w:val="04A0" w:firstRow="1" w:lastRow="0" w:firstColumn="1" w:lastColumn="0" w:noHBand="0" w:noVBand="1"/>
      </w:tblPr>
      <w:tblGrid>
        <w:gridCol w:w="2268"/>
        <w:gridCol w:w="4110"/>
      </w:tblGrid>
      <w:tr w:rsidR="00824497" w:rsidRPr="00824497" w:rsidTr="00824497">
        <w:trPr>
          <w:trHeight w:val="345"/>
        </w:trPr>
        <w:tc>
          <w:tcPr>
            <w:tcW w:w="2268" w:type="dxa"/>
          </w:tcPr>
          <w:p w:rsidR="004A2FC7" w:rsidRPr="00824497" w:rsidRDefault="004A2FC7" w:rsidP="004A2FC7">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3日分の残数がある場合</w:t>
            </w:r>
          </w:p>
        </w:tc>
        <w:tc>
          <w:tcPr>
            <w:tcW w:w="4110" w:type="dxa"/>
          </w:tcPr>
          <w:p w:rsidR="004A2FC7" w:rsidRPr="00824497" w:rsidRDefault="004A2FC7" w:rsidP="004A2FC7">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プラビックス錠75㎎　30日分　→　27日分</w:t>
            </w:r>
          </w:p>
        </w:tc>
      </w:tr>
      <w:tr w:rsidR="00824497" w:rsidRPr="00824497" w:rsidTr="00824497">
        <w:trPr>
          <w:trHeight w:val="331"/>
        </w:trPr>
        <w:tc>
          <w:tcPr>
            <w:tcW w:w="2268" w:type="dxa"/>
          </w:tcPr>
          <w:p w:rsidR="004A2FC7" w:rsidRPr="00824497" w:rsidRDefault="004A2FC7" w:rsidP="00410788">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1本残薬がある場合</w:t>
            </w:r>
          </w:p>
        </w:tc>
        <w:tc>
          <w:tcPr>
            <w:tcW w:w="4110" w:type="dxa"/>
          </w:tcPr>
          <w:p w:rsidR="004A2FC7" w:rsidRPr="00824497" w:rsidRDefault="004A2FC7" w:rsidP="004A2FC7">
            <w:pPr>
              <w:rPr>
                <w:rFonts w:asciiTheme="majorEastAsia" w:eastAsiaTheme="majorEastAsia" w:hAnsiTheme="majorEastAsia"/>
                <w:sz w:val="18"/>
                <w:szCs w:val="18"/>
              </w:rPr>
            </w:pPr>
            <w:r w:rsidRPr="00824497">
              <w:rPr>
                <w:rFonts w:asciiTheme="majorEastAsia" w:eastAsiaTheme="majorEastAsia" w:hAnsiTheme="majorEastAsia" w:hint="eastAsia"/>
                <w:sz w:val="18"/>
                <w:szCs w:val="18"/>
              </w:rPr>
              <w:t>ルリコンクリーム1％　3本　→　2本</w:t>
            </w:r>
          </w:p>
        </w:tc>
      </w:tr>
    </w:tbl>
    <w:p w:rsidR="00E85541" w:rsidRPr="00824497" w:rsidRDefault="00E85541" w:rsidP="00D70C23">
      <w:pPr>
        <w:ind w:firstLineChars="200" w:firstLine="440"/>
        <w:jc w:val="left"/>
        <w:rPr>
          <w:sz w:val="22"/>
        </w:rPr>
      </w:pPr>
      <w:r w:rsidRPr="00824497">
        <w:rPr>
          <w:rFonts w:hint="eastAsia"/>
          <w:sz w:val="22"/>
        </w:rPr>
        <w:t>ただし、減らす場合に限る</w:t>
      </w:r>
      <w:r w:rsidR="008937F8" w:rsidRPr="00824497">
        <w:rPr>
          <w:rFonts w:hint="eastAsia"/>
          <w:sz w:val="22"/>
        </w:rPr>
        <w:t>。全く不要にする場合は疑義</w:t>
      </w:r>
      <w:r w:rsidR="0049606F" w:rsidRPr="00824497">
        <w:rPr>
          <w:rFonts w:hint="eastAsia"/>
          <w:sz w:val="22"/>
        </w:rPr>
        <w:t>照会</w:t>
      </w:r>
      <w:r w:rsidR="008937F8" w:rsidRPr="00824497">
        <w:rPr>
          <w:rFonts w:hint="eastAsia"/>
          <w:sz w:val="22"/>
        </w:rPr>
        <w:t>が必要。</w:t>
      </w:r>
    </w:p>
    <w:p w:rsidR="003C778C" w:rsidRPr="00824497" w:rsidRDefault="00CA46AC" w:rsidP="003C778C">
      <w:pPr>
        <w:ind w:leftChars="200" w:left="420"/>
        <w:jc w:val="left"/>
      </w:pPr>
      <w:r w:rsidRPr="00824497">
        <w:rPr>
          <w:rFonts w:hint="eastAsia"/>
        </w:rPr>
        <w:t>変更量</w:t>
      </w:r>
      <w:r w:rsidR="00497033" w:rsidRPr="00824497">
        <w:rPr>
          <w:rFonts w:hint="eastAsia"/>
        </w:rPr>
        <w:t>は</w:t>
      </w:r>
      <w:r w:rsidRPr="00824497">
        <w:rPr>
          <w:rFonts w:hint="eastAsia"/>
        </w:rPr>
        <w:t>処方日数の</w:t>
      </w:r>
      <w:r w:rsidRPr="00824497">
        <w:rPr>
          <w:rFonts w:hint="eastAsia"/>
        </w:rPr>
        <w:t>20</w:t>
      </w:r>
      <w:r w:rsidR="00497033" w:rsidRPr="00824497">
        <w:rPr>
          <w:rFonts w:hint="eastAsia"/>
        </w:rPr>
        <w:t>％</w:t>
      </w:r>
      <w:r w:rsidRPr="00824497">
        <w:rPr>
          <w:rFonts w:hint="eastAsia"/>
        </w:rPr>
        <w:t>以内</w:t>
      </w:r>
      <w:r w:rsidR="005B3E46" w:rsidRPr="00824497">
        <w:rPr>
          <w:rFonts w:hint="eastAsia"/>
        </w:rPr>
        <w:t>とする。</w:t>
      </w:r>
      <w:r w:rsidR="00D020CD" w:rsidRPr="00824497">
        <w:rPr>
          <w:rFonts w:hint="eastAsia"/>
        </w:rPr>
        <w:t>ただし、医師の指示があればそちらを優先する。また</w:t>
      </w:r>
      <w:r w:rsidRPr="00824497">
        <w:rPr>
          <w:rFonts w:hint="eastAsia"/>
        </w:rPr>
        <w:t>上記のような外用剤</w:t>
      </w:r>
      <w:r w:rsidR="00824497" w:rsidRPr="00824497">
        <w:rPr>
          <w:rFonts w:hint="eastAsia"/>
        </w:rPr>
        <w:t>また</w:t>
      </w:r>
      <w:r w:rsidR="003C778C" w:rsidRPr="00824497">
        <w:rPr>
          <w:rFonts w:hint="eastAsia"/>
        </w:rPr>
        <w:t>は、</w:t>
      </w:r>
      <w:r w:rsidR="00E728A4" w:rsidRPr="00824497">
        <w:rPr>
          <w:rFonts w:hint="eastAsia"/>
        </w:rPr>
        <w:t>湿布</w:t>
      </w:r>
      <w:r w:rsidR="00036457" w:rsidRPr="00824497">
        <w:rPr>
          <w:rFonts w:hint="eastAsia"/>
        </w:rPr>
        <w:t>の変更</w:t>
      </w:r>
      <w:r w:rsidRPr="00824497">
        <w:rPr>
          <w:rFonts w:hint="eastAsia"/>
        </w:rPr>
        <w:t>については</w:t>
      </w:r>
      <w:r w:rsidR="00036457" w:rsidRPr="00824497">
        <w:rPr>
          <w:rFonts w:hint="eastAsia"/>
        </w:rPr>
        <w:t>、</w:t>
      </w:r>
      <w:r w:rsidR="003C778C" w:rsidRPr="00824497">
        <w:rPr>
          <w:rFonts w:hint="eastAsia"/>
        </w:rPr>
        <w:t>小数点</w:t>
      </w:r>
      <w:r w:rsidR="00824497" w:rsidRPr="00824497">
        <w:rPr>
          <w:rFonts w:hint="eastAsia"/>
        </w:rPr>
        <w:t>以下を切り上げ</w:t>
      </w:r>
      <w:r w:rsidR="003C778C" w:rsidRPr="00824497">
        <w:rPr>
          <w:rFonts w:hint="eastAsia"/>
        </w:rPr>
        <w:t>、</w:t>
      </w:r>
      <w:r w:rsidRPr="00824497">
        <w:rPr>
          <w:rFonts w:hint="eastAsia"/>
        </w:rPr>
        <w:t>20</w:t>
      </w:r>
      <w:r w:rsidRPr="00824497">
        <w:rPr>
          <w:rFonts w:hint="eastAsia"/>
        </w:rPr>
        <w:t>％に最も近い</w:t>
      </w:r>
      <w:r w:rsidR="003C778C" w:rsidRPr="00824497">
        <w:rPr>
          <w:rFonts w:hint="eastAsia"/>
        </w:rPr>
        <w:t>包装単</w:t>
      </w:r>
      <w:r w:rsidR="003C778C" w:rsidRPr="00824497">
        <w:rPr>
          <w:rFonts w:hint="eastAsia"/>
        </w:rPr>
        <w:lastRenderedPageBreak/>
        <w:t>位</w:t>
      </w:r>
      <w:r w:rsidRPr="00824497">
        <w:rPr>
          <w:rFonts w:hint="eastAsia"/>
        </w:rPr>
        <w:t>とする。</w:t>
      </w:r>
    </w:p>
    <w:p w:rsidR="005B3E46" w:rsidRPr="00824497" w:rsidRDefault="00CA46AC" w:rsidP="003C778C">
      <w:pPr>
        <w:ind w:leftChars="200" w:left="420"/>
        <w:jc w:val="left"/>
        <w:rPr>
          <w:rFonts w:asciiTheme="majorEastAsia" w:eastAsiaTheme="majorEastAsia" w:hAnsiTheme="majorEastAsia"/>
          <w:b/>
          <w:sz w:val="18"/>
        </w:rPr>
      </w:pPr>
      <w:r w:rsidRPr="00824497">
        <w:rPr>
          <w:rFonts w:asciiTheme="majorEastAsia" w:eastAsiaTheme="majorEastAsia" w:hAnsiTheme="majorEastAsia" w:hint="eastAsia"/>
          <w:b/>
          <w:sz w:val="18"/>
        </w:rPr>
        <w:t>例：2本→</w:t>
      </w:r>
      <w:r w:rsidR="00824497" w:rsidRPr="00824497">
        <w:rPr>
          <w:rFonts w:asciiTheme="majorEastAsia" w:eastAsiaTheme="majorEastAsia" w:hAnsiTheme="majorEastAsia" w:hint="eastAsia"/>
          <w:b/>
          <w:sz w:val="18"/>
        </w:rPr>
        <w:t>1</w:t>
      </w:r>
      <w:r w:rsidRPr="00824497">
        <w:rPr>
          <w:rFonts w:asciiTheme="majorEastAsia" w:eastAsiaTheme="majorEastAsia" w:hAnsiTheme="majorEastAsia" w:hint="eastAsia"/>
          <w:b/>
          <w:sz w:val="18"/>
        </w:rPr>
        <w:t>本</w:t>
      </w:r>
      <w:r w:rsidR="00824497" w:rsidRPr="00824497">
        <w:rPr>
          <w:rFonts w:asciiTheme="majorEastAsia" w:eastAsiaTheme="majorEastAsia" w:hAnsiTheme="majorEastAsia" w:hint="eastAsia"/>
          <w:b/>
          <w:sz w:val="18"/>
        </w:rPr>
        <w:t>（-1）</w:t>
      </w:r>
      <w:r w:rsidRPr="00824497">
        <w:rPr>
          <w:rFonts w:asciiTheme="majorEastAsia" w:eastAsiaTheme="majorEastAsia" w:hAnsiTheme="majorEastAsia" w:hint="eastAsia"/>
          <w:b/>
          <w:sz w:val="18"/>
        </w:rPr>
        <w:t>、</w:t>
      </w:r>
      <w:r w:rsidR="00824497" w:rsidRPr="00824497">
        <w:rPr>
          <w:rFonts w:asciiTheme="majorEastAsia" w:eastAsiaTheme="majorEastAsia" w:hAnsiTheme="majorEastAsia" w:hint="eastAsia"/>
          <w:b/>
          <w:sz w:val="18"/>
        </w:rPr>
        <w:t>4</w:t>
      </w:r>
      <w:r w:rsidRPr="00824497">
        <w:rPr>
          <w:rFonts w:asciiTheme="majorEastAsia" w:eastAsiaTheme="majorEastAsia" w:hAnsiTheme="majorEastAsia" w:hint="eastAsia"/>
          <w:b/>
          <w:sz w:val="18"/>
        </w:rPr>
        <w:t>本→</w:t>
      </w:r>
      <w:r w:rsidR="00824497" w:rsidRPr="00824497">
        <w:rPr>
          <w:rFonts w:asciiTheme="majorEastAsia" w:eastAsiaTheme="majorEastAsia" w:hAnsiTheme="majorEastAsia" w:hint="eastAsia"/>
          <w:b/>
          <w:sz w:val="18"/>
        </w:rPr>
        <w:t>3</w:t>
      </w:r>
      <w:r w:rsidRPr="00824497">
        <w:rPr>
          <w:rFonts w:asciiTheme="majorEastAsia" w:eastAsiaTheme="majorEastAsia" w:hAnsiTheme="majorEastAsia" w:hint="eastAsia"/>
          <w:b/>
          <w:sz w:val="18"/>
        </w:rPr>
        <w:t>本</w:t>
      </w:r>
      <w:r w:rsidR="00824497" w:rsidRPr="00824497">
        <w:rPr>
          <w:rFonts w:asciiTheme="majorEastAsia" w:eastAsiaTheme="majorEastAsia" w:hAnsiTheme="majorEastAsia" w:hint="eastAsia"/>
          <w:b/>
          <w:sz w:val="18"/>
        </w:rPr>
        <w:t>（-1）</w:t>
      </w:r>
      <w:r w:rsidRPr="00824497">
        <w:rPr>
          <w:rFonts w:asciiTheme="majorEastAsia" w:eastAsiaTheme="majorEastAsia" w:hAnsiTheme="majorEastAsia" w:hint="eastAsia"/>
          <w:b/>
          <w:sz w:val="18"/>
        </w:rPr>
        <w:t>、8本→6本</w:t>
      </w:r>
      <w:r w:rsidR="00824497" w:rsidRPr="00824497">
        <w:rPr>
          <w:rFonts w:asciiTheme="majorEastAsia" w:eastAsiaTheme="majorEastAsia" w:hAnsiTheme="majorEastAsia" w:hint="eastAsia"/>
          <w:b/>
          <w:sz w:val="18"/>
        </w:rPr>
        <w:t>（-2）</w:t>
      </w:r>
    </w:p>
    <w:p w:rsidR="00D70C23" w:rsidRPr="00824497" w:rsidRDefault="00D70C23" w:rsidP="005B3E46">
      <w:pPr>
        <w:ind w:leftChars="200" w:left="420"/>
        <w:jc w:val="left"/>
        <w:rPr>
          <w:rFonts w:asciiTheme="majorEastAsia" w:eastAsiaTheme="majorEastAsia" w:hAnsiTheme="majorEastAsia"/>
          <w:b/>
          <w:sz w:val="18"/>
        </w:rPr>
      </w:pPr>
      <w:r w:rsidRPr="00824497">
        <w:rPr>
          <w:rFonts w:asciiTheme="majorEastAsia" w:eastAsiaTheme="majorEastAsia" w:hAnsiTheme="majorEastAsia" w:hint="eastAsia"/>
          <w:b/>
          <w:sz w:val="18"/>
        </w:rPr>
        <w:t>※下記</w:t>
      </w:r>
      <w:r w:rsidR="00205D4F" w:rsidRPr="00824497">
        <w:rPr>
          <w:rFonts w:asciiTheme="majorEastAsia" w:eastAsiaTheme="majorEastAsia" w:hAnsiTheme="majorEastAsia" w:hint="eastAsia"/>
          <w:b/>
          <w:sz w:val="18"/>
        </w:rPr>
        <w:t>（１）、（２）</w:t>
      </w:r>
      <w:r w:rsidR="00493BB4" w:rsidRPr="00824497">
        <w:rPr>
          <w:rFonts w:asciiTheme="majorEastAsia" w:eastAsiaTheme="majorEastAsia" w:hAnsiTheme="majorEastAsia" w:hint="eastAsia"/>
          <w:b/>
          <w:sz w:val="18"/>
        </w:rPr>
        <w:t>、（３）</w:t>
      </w:r>
      <w:r w:rsidRPr="00824497">
        <w:rPr>
          <w:rFonts w:asciiTheme="majorEastAsia" w:eastAsiaTheme="majorEastAsia" w:hAnsiTheme="majorEastAsia" w:hint="eastAsia"/>
          <w:b/>
          <w:sz w:val="18"/>
        </w:rPr>
        <w:t>の場合は必ず疑義照会を行う</w:t>
      </w:r>
    </w:p>
    <w:p w:rsidR="00D70C23" w:rsidRPr="00824497" w:rsidRDefault="00205D4F" w:rsidP="00996FD1">
      <w:pPr>
        <w:ind w:leftChars="200" w:left="962" w:hangingChars="300" w:hanging="542"/>
        <w:jc w:val="left"/>
        <w:rPr>
          <w:rFonts w:asciiTheme="majorEastAsia" w:eastAsiaTheme="majorEastAsia" w:hAnsiTheme="majorEastAsia"/>
          <w:b/>
          <w:sz w:val="18"/>
        </w:rPr>
      </w:pPr>
      <w:r w:rsidRPr="00824497">
        <w:rPr>
          <w:rFonts w:asciiTheme="majorEastAsia" w:eastAsiaTheme="majorEastAsia" w:hAnsiTheme="majorEastAsia" w:hint="eastAsia"/>
          <w:b/>
          <w:sz w:val="18"/>
        </w:rPr>
        <w:t>（１）</w:t>
      </w:r>
      <w:r w:rsidR="00F919CE" w:rsidRPr="00824497">
        <w:rPr>
          <w:rFonts w:asciiTheme="majorEastAsia" w:eastAsiaTheme="majorEastAsia" w:hAnsiTheme="majorEastAsia" w:hint="eastAsia"/>
          <w:b/>
          <w:sz w:val="18"/>
        </w:rPr>
        <w:t>次回の予約日まで処方日数が不足している等の理由で、投薬日数が処方箋の日数を超える場合</w:t>
      </w:r>
    </w:p>
    <w:p w:rsidR="00205D4F" w:rsidRPr="00824497" w:rsidRDefault="00205D4F" w:rsidP="00996FD1">
      <w:pPr>
        <w:ind w:leftChars="200" w:left="420"/>
        <w:jc w:val="left"/>
        <w:rPr>
          <w:rFonts w:asciiTheme="majorEastAsia" w:eastAsiaTheme="majorEastAsia" w:hAnsiTheme="majorEastAsia"/>
          <w:b/>
          <w:sz w:val="18"/>
        </w:rPr>
      </w:pPr>
      <w:r w:rsidRPr="00824497">
        <w:rPr>
          <w:rFonts w:asciiTheme="majorEastAsia" w:eastAsiaTheme="majorEastAsia" w:hAnsiTheme="majorEastAsia" w:hint="eastAsia"/>
          <w:b/>
          <w:sz w:val="18"/>
        </w:rPr>
        <w:t>（２）</w:t>
      </w:r>
      <w:r w:rsidR="008F6C8B" w:rsidRPr="00824497">
        <w:rPr>
          <w:rFonts w:asciiTheme="majorEastAsia" w:eastAsiaTheme="majorEastAsia" w:hAnsiTheme="majorEastAsia" w:hint="eastAsia"/>
          <w:b/>
          <w:sz w:val="18"/>
        </w:rPr>
        <w:t>重複投薬</w:t>
      </w:r>
      <w:r w:rsidR="006C7702" w:rsidRPr="00824497">
        <w:rPr>
          <w:rFonts w:asciiTheme="majorEastAsia" w:eastAsiaTheme="majorEastAsia" w:hAnsiTheme="majorEastAsia" w:hint="eastAsia"/>
          <w:b/>
          <w:sz w:val="18"/>
        </w:rPr>
        <w:t>・相互作用</w:t>
      </w:r>
      <w:r w:rsidR="008F6C8B" w:rsidRPr="00824497">
        <w:rPr>
          <w:rFonts w:asciiTheme="majorEastAsia" w:eastAsiaTheme="majorEastAsia" w:hAnsiTheme="majorEastAsia" w:hint="eastAsia"/>
          <w:b/>
          <w:sz w:val="18"/>
        </w:rPr>
        <w:t>等</w:t>
      </w:r>
      <w:r w:rsidR="006C7702" w:rsidRPr="00824497">
        <w:rPr>
          <w:rFonts w:asciiTheme="majorEastAsia" w:eastAsiaTheme="majorEastAsia" w:hAnsiTheme="majorEastAsia" w:hint="eastAsia"/>
          <w:b/>
          <w:sz w:val="18"/>
        </w:rPr>
        <w:t>防止加算を行う場合</w:t>
      </w:r>
    </w:p>
    <w:p w:rsidR="00824497" w:rsidRPr="00824497" w:rsidRDefault="00493BB4" w:rsidP="00824497">
      <w:pPr>
        <w:ind w:leftChars="200" w:left="420"/>
        <w:jc w:val="left"/>
        <w:rPr>
          <w:rFonts w:asciiTheme="majorEastAsia" w:eastAsiaTheme="majorEastAsia" w:hAnsiTheme="majorEastAsia"/>
          <w:b/>
          <w:sz w:val="18"/>
        </w:rPr>
      </w:pPr>
      <w:r w:rsidRPr="00824497">
        <w:rPr>
          <w:rFonts w:asciiTheme="majorEastAsia" w:eastAsiaTheme="majorEastAsia" w:hAnsiTheme="majorEastAsia" w:hint="eastAsia"/>
          <w:b/>
          <w:sz w:val="18"/>
        </w:rPr>
        <w:t>（３）長期処方における、麻薬、向精神薬、覚せい剤原料、新薬等の日数変更</w:t>
      </w:r>
    </w:p>
    <w:p w:rsidR="00824497" w:rsidRPr="00824497" w:rsidRDefault="00824497" w:rsidP="00824497">
      <w:pPr>
        <w:ind w:firstLineChars="100" w:firstLine="180"/>
        <w:jc w:val="left"/>
        <w:rPr>
          <w:rFonts w:asciiTheme="majorEastAsia" w:eastAsiaTheme="majorEastAsia" w:hAnsiTheme="majorEastAsia"/>
          <w:sz w:val="18"/>
        </w:rPr>
      </w:pPr>
    </w:p>
    <w:p w:rsidR="00996FD1" w:rsidRPr="00824497" w:rsidRDefault="005F683F" w:rsidP="00824497">
      <w:pPr>
        <w:ind w:firstLineChars="100" w:firstLine="220"/>
        <w:jc w:val="left"/>
        <w:rPr>
          <w:rFonts w:asciiTheme="majorEastAsia" w:eastAsiaTheme="majorEastAsia" w:hAnsiTheme="majorEastAsia"/>
          <w:sz w:val="18"/>
        </w:rPr>
      </w:pPr>
      <w:r w:rsidRPr="00824497">
        <w:rPr>
          <w:rFonts w:ascii="ＭＳ 明朝" w:eastAsia="ＭＳ 明朝" w:hAnsi="ＭＳ 明朝" w:hint="eastAsia"/>
          <w:sz w:val="22"/>
        </w:rPr>
        <w:t>⑧</w:t>
      </w:r>
      <w:r w:rsidR="00996FD1" w:rsidRPr="00824497">
        <w:rPr>
          <w:rFonts w:ascii="ＭＳ 明朝" w:eastAsia="ＭＳ 明朝" w:hAnsi="ＭＳ 明朝" w:hint="eastAsia"/>
          <w:sz w:val="22"/>
        </w:rPr>
        <w:t>その他の合意事項</w:t>
      </w:r>
    </w:p>
    <w:p w:rsidR="00A5756B" w:rsidRPr="00824497" w:rsidRDefault="00996FD1" w:rsidP="00996FD1">
      <w:pPr>
        <w:ind w:leftChars="200" w:left="860" w:hangingChars="200" w:hanging="440"/>
        <w:jc w:val="left"/>
        <w:rPr>
          <w:rFonts w:ascii="ＭＳ 明朝" w:eastAsia="ＭＳ 明朝" w:hAnsi="ＭＳ 明朝"/>
          <w:sz w:val="22"/>
        </w:rPr>
      </w:pPr>
      <w:r w:rsidRPr="00824497">
        <w:rPr>
          <w:rFonts w:ascii="ＭＳ 明朝" w:eastAsia="ＭＳ 明朝" w:hAnsi="ＭＳ 明朝" w:hint="eastAsia"/>
          <w:sz w:val="22"/>
        </w:rPr>
        <w:t>例1</w:t>
      </w:r>
      <w:r w:rsidR="00DB1051" w:rsidRPr="00824497">
        <w:rPr>
          <w:rFonts w:ascii="ＭＳ 明朝" w:eastAsia="ＭＳ 明朝" w:hAnsi="ＭＳ 明朝" w:hint="eastAsia"/>
          <w:sz w:val="22"/>
        </w:rPr>
        <w:t>薬歴等で乳酸菌製剤が継続使用されていることが確認できる場合において、抗菌薬が併用されていない場合のビオフェルミンＲからビオフェルミンへの変更、</w:t>
      </w:r>
      <w:r w:rsidR="008540C5" w:rsidRPr="00824497">
        <w:rPr>
          <w:rFonts w:ascii="ＭＳ 明朝" w:eastAsia="ＭＳ 明朝" w:hAnsi="ＭＳ 明朝" w:hint="eastAsia"/>
          <w:sz w:val="22"/>
        </w:rPr>
        <w:t>またはその逆</w:t>
      </w:r>
      <w:r w:rsidR="0067415D" w:rsidRPr="00824497">
        <w:rPr>
          <w:rFonts w:ascii="ＭＳ 明朝" w:eastAsia="ＭＳ 明朝" w:hAnsi="ＭＳ 明朝" w:hint="eastAsia"/>
          <w:sz w:val="22"/>
        </w:rPr>
        <w:t>（併用期間のみビオフェルミンRを追加する場合にはビオフェルミンとの合計日数は元のビオフェルミンの処方日数を超えないこと）</w:t>
      </w:r>
    </w:p>
    <w:p w:rsidR="00295283" w:rsidRPr="00824497" w:rsidRDefault="00996FD1" w:rsidP="00996FD1">
      <w:pPr>
        <w:ind w:leftChars="200" w:left="860" w:hangingChars="200" w:hanging="440"/>
        <w:jc w:val="left"/>
        <w:rPr>
          <w:rFonts w:ascii="ＭＳ 明朝" w:eastAsia="ＭＳ 明朝" w:hAnsi="ＭＳ 明朝"/>
          <w:sz w:val="22"/>
        </w:rPr>
      </w:pPr>
      <w:r w:rsidRPr="00824497">
        <w:rPr>
          <w:rFonts w:ascii="ＭＳ 明朝" w:eastAsia="ＭＳ 明朝" w:hAnsi="ＭＳ 明朝" w:hint="eastAsia"/>
          <w:sz w:val="22"/>
        </w:rPr>
        <w:t>例2</w:t>
      </w:r>
      <w:r w:rsidR="00295283" w:rsidRPr="00824497">
        <w:rPr>
          <w:rFonts w:ascii="ＭＳ 明朝" w:eastAsia="ＭＳ 明朝" w:hAnsi="ＭＳ 明朝" w:hint="eastAsia"/>
          <w:sz w:val="22"/>
        </w:rPr>
        <w:t>ビスホスホネート製剤の週</w:t>
      </w:r>
      <w:r w:rsidR="00541281" w:rsidRPr="00824497">
        <w:rPr>
          <w:rFonts w:ascii="ＭＳ 明朝" w:eastAsia="ＭＳ 明朝" w:hAnsi="ＭＳ 明朝" w:hint="eastAsia"/>
          <w:sz w:val="22"/>
        </w:rPr>
        <w:t>1</w:t>
      </w:r>
      <w:r w:rsidR="00295283" w:rsidRPr="00824497">
        <w:rPr>
          <w:rFonts w:ascii="ＭＳ 明朝" w:eastAsia="ＭＳ 明朝" w:hAnsi="ＭＳ 明朝" w:hint="eastAsia"/>
          <w:sz w:val="22"/>
        </w:rPr>
        <w:t>回あるいは月</w:t>
      </w:r>
      <w:r w:rsidR="00541281" w:rsidRPr="00824497">
        <w:rPr>
          <w:rFonts w:ascii="ＭＳ 明朝" w:eastAsia="ＭＳ 明朝" w:hAnsi="ＭＳ 明朝" w:hint="eastAsia"/>
          <w:sz w:val="22"/>
        </w:rPr>
        <w:t>1</w:t>
      </w:r>
      <w:r w:rsidR="00295283" w:rsidRPr="00824497">
        <w:rPr>
          <w:rFonts w:ascii="ＭＳ 明朝" w:eastAsia="ＭＳ 明朝" w:hAnsi="ＭＳ 明朝" w:hint="eastAsia"/>
          <w:sz w:val="22"/>
        </w:rPr>
        <w:t>回製剤が、連日投与の他の処方薬と同一の日数で処方されている場合の処方日数の適正化（処方間違いが明確な場合）</w:t>
      </w:r>
    </w:p>
    <w:p w:rsidR="00A5756B" w:rsidRPr="00824497" w:rsidRDefault="00295283" w:rsidP="00996FD1">
      <w:pPr>
        <w:ind w:firstLineChars="400" w:firstLine="880"/>
        <w:jc w:val="left"/>
        <w:rPr>
          <w:rFonts w:ascii="ＭＳ 明朝" w:eastAsia="ＭＳ 明朝" w:hAnsi="ＭＳ 明朝"/>
          <w:sz w:val="22"/>
        </w:rPr>
      </w:pPr>
      <w:r w:rsidRPr="00824497">
        <w:rPr>
          <w:rFonts w:ascii="ＭＳ 明朝" w:eastAsia="ＭＳ 明朝" w:hAnsi="ＭＳ 明朝" w:hint="eastAsia"/>
          <w:sz w:val="22"/>
        </w:rPr>
        <w:t>（他の処方薬が</w:t>
      </w:r>
      <w:r w:rsidR="00541281" w:rsidRPr="00824497">
        <w:rPr>
          <w:rFonts w:ascii="ＭＳ 明朝" w:eastAsia="ＭＳ 明朝" w:hAnsi="ＭＳ 明朝" w:hint="eastAsia"/>
          <w:sz w:val="22"/>
        </w:rPr>
        <w:t>14</w:t>
      </w:r>
      <w:r w:rsidRPr="00824497">
        <w:rPr>
          <w:rFonts w:ascii="ＭＳ 明朝" w:eastAsia="ＭＳ 明朝" w:hAnsi="ＭＳ 明朝" w:hint="eastAsia"/>
          <w:sz w:val="22"/>
        </w:rPr>
        <w:t>日処方の時）</w:t>
      </w:r>
    </w:p>
    <w:p w:rsidR="00A5756B" w:rsidRPr="00824497" w:rsidRDefault="00295283" w:rsidP="00D7503E">
      <w:pPr>
        <w:jc w:val="left"/>
        <w:rPr>
          <w:rFonts w:ascii="ＭＳ 明朝" w:eastAsia="ＭＳ 明朝" w:hAnsi="ＭＳ 明朝"/>
          <w:sz w:val="22"/>
        </w:rPr>
      </w:pPr>
      <w:r w:rsidRPr="00824497">
        <w:rPr>
          <w:rFonts w:ascii="ＭＳ 明朝" w:eastAsia="ＭＳ 明朝" w:hAnsi="ＭＳ 明朝" w:hint="eastAsia"/>
          <w:sz w:val="22"/>
        </w:rPr>
        <w:t xml:space="preserve">　</w:t>
      </w:r>
      <w:r w:rsidR="00541281" w:rsidRPr="00824497">
        <w:rPr>
          <w:rFonts w:ascii="ＭＳ 明朝" w:eastAsia="ＭＳ 明朝" w:hAnsi="ＭＳ 明朝" w:hint="eastAsia"/>
          <w:sz w:val="22"/>
        </w:rPr>
        <w:t xml:space="preserve">　</w:t>
      </w:r>
      <w:r w:rsidR="00996FD1" w:rsidRPr="00824497">
        <w:rPr>
          <w:rFonts w:ascii="ＭＳ 明朝" w:eastAsia="ＭＳ 明朝" w:hAnsi="ＭＳ 明朝" w:hint="eastAsia"/>
          <w:sz w:val="22"/>
        </w:rPr>
        <w:t xml:space="preserve">　　</w:t>
      </w:r>
      <w:r w:rsidRPr="00824497">
        <w:rPr>
          <w:rFonts w:ascii="ＭＳ 明朝" w:eastAsia="ＭＳ 明朝" w:hAnsi="ＭＳ 明朝" w:hint="eastAsia"/>
          <w:sz w:val="22"/>
        </w:rPr>
        <w:t>ベネット錠17.5ｍｇ（週</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回製剤）</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錠分</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 xml:space="preserve">起床時　</w:t>
      </w:r>
      <w:r w:rsidR="00541281" w:rsidRPr="00824497">
        <w:rPr>
          <w:rFonts w:ascii="ＭＳ 明朝" w:eastAsia="ＭＳ 明朝" w:hAnsi="ＭＳ 明朝" w:hint="eastAsia"/>
          <w:sz w:val="22"/>
        </w:rPr>
        <w:t>14</w:t>
      </w:r>
      <w:r w:rsidRPr="00824497">
        <w:rPr>
          <w:rFonts w:ascii="ＭＳ 明朝" w:eastAsia="ＭＳ 明朝" w:hAnsi="ＭＳ 明朝" w:hint="eastAsia"/>
          <w:sz w:val="22"/>
        </w:rPr>
        <w:t>日分→</w:t>
      </w:r>
      <w:r w:rsidR="00541281" w:rsidRPr="00824497">
        <w:rPr>
          <w:rFonts w:ascii="ＭＳ 明朝" w:eastAsia="ＭＳ 明朝" w:hAnsi="ＭＳ 明朝" w:hint="eastAsia"/>
          <w:sz w:val="22"/>
        </w:rPr>
        <w:t>2</w:t>
      </w:r>
      <w:r w:rsidRPr="00824497">
        <w:rPr>
          <w:rFonts w:ascii="ＭＳ 明朝" w:eastAsia="ＭＳ 明朝" w:hAnsi="ＭＳ 明朝" w:hint="eastAsia"/>
          <w:sz w:val="22"/>
        </w:rPr>
        <w:t>日分</w:t>
      </w:r>
    </w:p>
    <w:p w:rsidR="00295283" w:rsidRPr="00824497" w:rsidRDefault="00996FD1" w:rsidP="00996FD1">
      <w:pPr>
        <w:ind w:leftChars="200" w:left="860" w:hangingChars="200" w:hanging="440"/>
        <w:jc w:val="left"/>
        <w:rPr>
          <w:rFonts w:ascii="ＭＳ 明朝" w:eastAsia="ＭＳ 明朝" w:hAnsi="ＭＳ 明朝"/>
          <w:sz w:val="22"/>
        </w:rPr>
      </w:pPr>
      <w:r w:rsidRPr="00824497">
        <w:rPr>
          <w:rFonts w:ascii="ＭＳ 明朝" w:eastAsia="ＭＳ 明朝" w:hAnsi="ＭＳ 明朝" w:hint="eastAsia"/>
          <w:sz w:val="22"/>
        </w:rPr>
        <w:t>例</w:t>
      </w:r>
      <w:r w:rsidRPr="00824497">
        <w:rPr>
          <w:rFonts w:ascii="ＭＳ 明朝" w:eastAsia="ＭＳ 明朝" w:hAnsi="ＭＳ 明朝"/>
          <w:sz w:val="22"/>
        </w:rPr>
        <w:t>3</w:t>
      </w:r>
      <w:r w:rsidR="00295283" w:rsidRPr="00824497">
        <w:rPr>
          <w:rFonts w:ascii="ＭＳ 明朝" w:eastAsia="ＭＳ 明朝" w:hAnsi="ＭＳ 明朝" w:hint="eastAsia"/>
          <w:sz w:val="22"/>
        </w:rPr>
        <w:t>用剤の用法（適用回数、適用部位、適用タイミング等）が口頭で指示されている場合（処方箋上、用法指示が空白あるいは「医師の指示通り」が選択されている）に用法を追記すること（薬歴上あるいは患者面談</w:t>
      </w:r>
      <w:r w:rsidR="00E8071E" w:rsidRPr="00824497">
        <w:rPr>
          <w:rFonts w:ascii="ＭＳ 明朝" w:eastAsia="ＭＳ 明朝" w:hAnsi="ＭＳ 明朝" w:hint="eastAsia"/>
          <w:sz w:val="22"/>
        </w:rPr>
        <w:t>上用法が明確な場合）</w:t>
      </w:r>
    </w:p>
    <w:p w:rsidR="00E8071E" w:rsidRPr="00824497" w:rsidRDefault="00E8071E" w:rsidP="00996FD1">
      <w:pPr>
        <w:ind w:firstLineChars="400" w:firstLine="880"/>
        <w:jc w:val="left"/>
        <w:rPr>
          <w:rFonts w:ascii="ＭＳ 明朝" w:eastAsia="ＭＳ 明朝" w:hAnsi="ＭＳ 明朝"/>
          <w:sz w:val="22"/>
        </w:rPr>
      </w:pPr>
      <w:r w:rsidRPr="00824497">
        <w:rPr>
          <w:rFonts w:ascii="ＭＳ 明朝" w:eastAsia="ＭＳ 明朝" w:hAnsi="ＭＳ 明朝" w:hint="eastAsia"/>
          <w:sz w:val="22"/>
        </w:rPr>
        <w:t>（口頭で腰痛時に腰に貼付するよう指示があったと患者から聴取した場合）</w:t>
      </w:r>
    </w:p>
    <w:p w:rsidR="00A5756B" w:rsidRPr="00824497" w:rsidRDefault="00E8071E" w:rsidP="00D7503E">
      <w:pPr>
        <w:jc w:val="left"/>
        <w:rPr>
          <w:rFonts w:ascii="ＭＳ 明朝" w:eastAsia="ＭＳ 明朝" w:hAnsi="ＭＳ 明朝"/>
          <w:sz w:val="22"/>
        </w:rPr>
      </w:pPr>
      <w:r w:rsidRPr="00824497">
        <w:rPr>
          <w:rFonts w:ascii="ＭＳ 明朝" w:eastAsia="ＭＳ 明朝" w:hAnsi="ＭＳ 明朝" w:hint="eastAsia"/>
          <w:sz w:val="22"/>
        </w:rPr>
        <w:t xml:space="preserve">　</w:t>
      </w:r>
      <w:r w:rsidR="00541281" w:rsidRPr="00824497">
        <w:rPr>
          <w:rFonts w:ascii="ＭＳ 明朝" w:eastAsia="ＭＳ 明朝" w:hAnsi="ＭＳ 明朝" w:hint="eastAsia"/>
          <w:sz w:val="22"/>
        </w:rPr>
        <w:t xml:space="preserve">　</w:t>
      </w:r>
      <w:r w:rsidR="00996FD1" w:rsidRPr="00824497">
        <w:rPr>
          <w:rFonts w:ascii="ＭＳ 明朝" w:eastAsia="ＭＳ 明朝" w:hAnsi="ＭＳ 明朝" w:hint="eastAsia"/>
          <w:sz w:val="22"/>
        </w:rPr>
        <w:t xml:space="preserve">　　</w:t>
      </w:r>
      <w:r w:rsidRPr="00824497">
        <w:rPr>
          <w:rFonts w:ascii="ＭＳ 明朝" w:eastAsia="ＭＳ 明朝" w:hAnsi="ＭＳ 明朝" w:hint="eastAsia"/>
          <w:sz w:val="22"/>
        </w:rPr>
        <w:t xml:space="preserve">モーラステープL　</w:t>
      </w:r>
      <w:r w:rsidR="00541281" w:rsidRPr="00824497">
        <w:rPr>
          <w:rFonts w:ascii="ＭＳ 明朝" w:eastAsia="ＭＳ 明朝" w:hAnsi="ＭＳ 明朝" w:hint="eastAsia"/>
          <w:sz w:val="22"/>
        </w:rPr>
        <w:t>3</w:t>
      </w:r>
      <w:r w:rsidRPr="00824497">
        <w:rPr>
          <w:rFonts w:ascii="ＭＳ 明朝" w:eastAsia="ＭＳ 明朝" w:hAnsi="ＭＳ 明朝" w:hint="eastAsia"/>
          <w:sz w:val="22"/>
        </w:rPr>
        <w:t xml:space="preserve">袋　</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日</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 xml:space="preserve">回　→　</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日</w:t>
      </w:r>
      <w:r w:rsidR="00541281" w:rsidRPr="00824497">
        <w:rPr>
          <w:rFonts w:ascii="ＭＳ 明朝" w:eastAsia="ＭＳ 明朝" w:hAnsi="ＭＳ 明朝" w:hint="eastAsia"/>
          <w:sz w:val="22"/>
        </w:rPr>
        <w:t>1</w:t>
      </w:r>
      <w:r w:rsidRPr="00824497">
        <w:rPr>
          <w:rFonts w:ascii="ＭＳ 明朝" w:eastAsia="ＭＳ 明朝" w:hAnsi="ＭＳ 明朝" w:hint="eastAsia"/>
          <w:sz w:val="22"/>
        </w:rPr>
        <w:t xml:space="preserve">回　</w:t>
      </w:r>
      <w:r w:rsidR="00CB681E" w:rsidRPr="00824497">
        <w:rPr>
          <w:rFonts w:ascii="ＭＳ 明朝" w:eastAsia="ＭＳ 明朝" w:hAnsi="ＭＳ 明朝" w:hint="eastAsia"/>
          <w:sz w:val="22"/>
        </w:rPr>
        <w:t>腰</w:t>
      </w:r>
    </w:p>
    <w:p w:rsidR="00FD6C77" w:rsidRPr="00824497" w:rsidRDefault="00996FD1" w:rsidP="00E728A4">
      <w:pPr>
        <w:ind w:leftChars="200" w:left="860" w:hangingChars="200" w:hanging="440"/>
        <w:jc w:val="left"/>
        <w:rPr>
          <w:rFonts w:ascii="ＭＳ 明朝" w:eastAsia="ＭＳ 明朝" w:hAnsi="ＭＳ 明朝"/>
          <w:sz w:val="22"/>
        </w:rPr>
      </w:pPr>
      <w:r w:rsidRPr="00824497">
        <w:rPr>
          <w:rFonts w:ascii="ＭＳ 明朝" w:eastAsia="ＭＳ 明朝" w:hAnsi="ＭＳ 明朝" w:hint="eastAsia"/>
          <w:sz w:val="22"/>
        </w:rPr>
        <w:t>例4</w:t>
      </w:r>
      <w:r w:rsidR="00DD3211" w:rsidRPr="00824497">
        <w:rPr>
          <w:rFonts w:ascii="ＭＳ 明朝" w:eastAsia="ＭＳ 明朝" w:hAnsi="ＭＳ 明朝" w:hint="eastAsia"/>
          <w:sz w:val="22"/>
        </w:rPr>
        <w:t>漢</w:t>
      </w:r>
      <w:r w:rsidR="000D7EFC" w:rsidRPr="00824497">
        <w:rPr>
          <w:rFonts w:ascii="ＭＳ 明朝" w:eastAsia="ＭＳ 明朝" w:hAnsi="ＭＳ 明朝" w:hint="eastAsia"/>
          <w:sz w:val="22"/>
        </w:rPr>
        <w:t>方薬や消化機能改善薬(</w:t>
      </w:r>
      <w:r w:rsidR="005F683F" w:rsidRPr="00824497">
        <w:rPr>
          <w:rFonts w:ascii="ＭＳ 明朝" w:eastAsia="ＭＳ 明朝" w:hAnsi="ＭＳ 明朝" w:hint="eastAsia"/>
          <w:sz w:val="22"/>
        </w:rPr>
        <w:t>ナウゼリン</w:t>
      </w:r>
      <w:r w:rsidR="000D7EFC" w:rsidRPr="00824497">
        <w:rPr>
          <w:rFonts w:ascii="ＭＳ 明朝" w:eastAsia="ＭＳ 明朝" w:hAnsi="ＭＳ 明朝" w:hint="eastAsia"/>
          <w:sz w:val="22"/>
        </w:rPr>
        <w:t>、</w:t>
      </w:r>
      <w:r w:rsidR="005F683F" w:rsidRPr="00824497">
        <w:rPr>
          <w:rFonts w:ascii="ＭＳ 明朝" w:eastAsia="ＭＳ 明朝" w:hAnsi="ＭＳ 明朝" w:hint="eastAsia"/>
          <w:sz w:val="22"/>
        </w:rPr>
        <w:t>プリンペラン</w:t>
      </w:r>
      <w:r w:rsidR="000D7EFC" w:rsidRPr="00824497">
        <w:rPr>
          <w:rFonts w:ascii="ＭＳ 明朝" w:eastAsia="ＭＳ 明朝" w:hAnsi="ＭＳ 明朝" w:hint="eastAsia"/>
          <w:sz w:val="22"/>
        </w:rPr>
        <w:t>等)の服用時点の変更について、初回のみ医師への照会が必要であるが、履歴があれば以降の照会は必要なし。</w:t>
      </w:r>
      <w:r w:rsidR="00D44F57" w:rsidRPr="00824497">
        <w:rPr>
          <w:rFonts w:ascii="ＭＳ 明朝" w:eastAsia="ＭＳ 明朝" w:hAnsi="ＭＳ 明朝" w:hint="eastAsia"/>
          <w:sz w:val="22"/>
        </w:rPr>
        <w:t>（FAXでの連絡は必要）</w:t>
      </w:r>
    </w:p>
    <w:p w:rsidR="00824497" w:rsidRPr="00824497" w:rsidRDefault="00824497" w:rsidP="00D7503E">
      <w:pPr>
        <w:jc w:val="left"/>
      </w:pPr>
    </w:p>
    <w:p w:rsidR="00824497" w:rsidRPr="00824497" w:rsidRDefault="00824497" w:rsidP="00D7503E">
      <w:pPr>
        <w:jc w:val="left"/>
      </w:pPr>
    </w:p>
    <w:p w:rsidR="00E8071E" w:rsidRPr="00824497" w:rsidRDefault="00DD3211" w:rsidP="00D7503E">
      <w:pPr>
        <w:jc w:val="left"/>
      </w:pPr>
      <w:r w:rsidRPr="00824497">
        <w:rPr>
          <w:rFonts w:hint="eastAsia"/>
        </w:rPr>
        <w:t>５．</w:t>
      </w:r>
      <w:r w:rsidR="00D61173" w:rsidRPr="00824497">
        <w:rPr>
          <w:rFonts w:hint="eastAsia"/>
        </w:rPr>
        <w:t>その他</w:t>
      </w:r>
    </w:p>
    <w:p w:rsidR="006953D1" w:rsidRPr="00824497" w:rsidRDefault="006953D1" w:rsidP="006953D1">
      <w:pPr>
        <w:jc w:val="left"/>
        <w:rPr>
          <w:dstrike/>
        </w:rPr>
      </w:pPr>
    </w:p>
    <w:p w:rsidR="00A31DA7" w:rsidRPr="00824497" w:rsidRDefault="00A31DA7" w:rsidP="006953D1">
      <w:pPr>
        <w:jc w:val="left"/>
        <w:rPr>
          <w:dstrike/>
        </w:rPr>
      </w:pPr>
    </w:p>
    <w:p w:rsidR="00824497" w:rsidRPr="00824497" w:rsidRDefault="00824497" w:rsidP="006953D1">
      <w:pPr>
        <w:jc w:val="left"/>
        <w:rPr>
          <w:dstrike/>
        </w:rPr>
      </w:pPr>
    </w:p>
    <w:p w:rsidR="00824497" w:rsidRPr="00824497" w:rsidRDefault="00824497" w:rsidP="006953D1">
      <w:pPr>
        <w:jc w:val="left"/>
        <w:rPr>
          <w:dstrike/>
        </w:rPr>
      </w:pPr>
    </w:p>
    <w:p w:rsidR="00824497" w:rsidRPr="00824497" w:rsidRDefault="00824497" w:rsidP="006953D1">
      <w:pPr>
        <w:jc w:val="left"/>
        <w:rPr>
          <w:dstrike/>
        </w:rPr>
      </w:pPr>
    </w:p>
    <w:p w:rsidR="00824497" w:rsidRPr="00824497" w:rsidRDefault="00824497" w:rsidP="006953D1">
      <w:pPr>
        <w:jc w:val="left"/>
        <w:rPr>
          <w:dstrike/>
        </w:rPr>
      </w:pPr>
    </w:p>
    <w:p w:rsidR="00824497" w:rsidRPr="005105DE" w:rsidRDefault="00824497" w:rsidP="006953D1">
      <w:pPr>
        <w:jc w:val="left"/>
        <w:rPr>
          <w:rFonts w:asciiTheme="minorEastAsia" w:hAnsiTheme="minorEastAsia"/>
          <w:dstrike/>
        </w:rPr>
      </w:pPr>
    </w:p>
    <w:p w:rsidR="006953D1" w:rsidRPr="005105DE" w:rsidRDefault="00D90B30" w:rsidP="006953D1">
      <w:pPr>
        <w:jc w:val="left"/>
        <w:rPr>
          <w:rFonts w:asciiTheme="minorEastAsia" w:hAnsiTheme="minorEastAsia"/>
        </w:rPr>
      </w:pPr>
      <w:r>
        <w:rPr>
          <w:rFonts w:asciiTheme="minorEastAsia" w:hAnsiTheme="minorEastAsia" w:hint="eastAsia"/>
        </w:rPr>
        <w:t xml:space="preserve">平成　</w:t>
      </w:r>
      <w:r w:rsidR="006953D1" w:rsidRPr="005105DE">
        <w:rPr>
          <w:rFonts w:asciiTheme="minorEastAsia" w:hAnsiTheme="minorEastAsia" w:hint="eastAsia"/>
        </w:rPr>
        <w:t>28年</w:t>
      </w:r>
      <w:r>
        <w:rPr>
          <w:rFonts w:asciiTheme="minorEastAsia" w:hAnsiTheme="minorEastAsia" w:hint="eastAsia"/>
        </w:rPr>
        <w:t xml:space="preserve">　12</w:t>
      </w:r>
      <w:r w:rsidR="006953D1" w:rsidRPr="005105DE">
        <w:rPr>
          <w:rFonts w:asciiTheme="minorEastAsia" w:hAnsiTheme="minorEastAsia" w:hint="eastAsia"/>
        </w:rPr>
        <w:t>月</w:t>
      </w:r>
      <w:r>
        <w:rPr>
          <w:rFonts w:asciiTheme="minorEastAsia" w:hAnsiTheme="minorEastAsia" w:hint="eastAsia"/>
        </w:rPr>
        <w:t xml:space="preserve">　1</w:t>
      </w:r>
      <w:r w:rsidR="006953D1" w:rsidRPr="005105DE">
        <w:rPr>
          <w:rFonts w:asciiTheme="minorEastAsia" w:hAnsiTheme="minorEastAsia" w:hint="eastAsia"/>
        </w:rPr>
        <w:t>日初版</w:t>
      </w:r>
    </w:p>
    <w:p w:rsidR="006953D1" w:rsidRPr="005105DE" w:rsidRDefault="00D90B30" w:rsidP="006953D1">
      <w:pPr>
        <w:jc w:val="left"/>
        <w:rPr>
          <w:rFonts w:asciiTheme="minorEastAsia" w:hAnsiTheme="minorEastAsia"/>
        </w:rPr>
      </w:pPr>
      <w:r>
        <w:rPr>
          <w:rFonts w:asciiTheme="minorEastAsia" w:hAnsiTheme="minorEastAsia" w:hint="eastAsia"/>
        </w:rPr>
        <w:t>令和　 元</w:t>
      </w:r>
      <w:r w:rsidR="006953D1" w:rsidRPr="005105DE">
        <w:rPr>
          <w:rFonts w:asciiTheme="minorEastAsia" w:hAnsiTheme="minorEastAsia" w:hint="eastAsia"/>
        </w:rPr>
        <w:t>年</w:t>
      </w:r>
      <w:r>
        <w:rPr>
          <w:rFonts w:asciiTheme="minorEastAsia" w:hAnsiTheme="minorEastAsia" w:hint="eastAsia"/>
        </w:rPr>
        <w:t xml:space="preserve">　12</w:t>
      </w:r>
      <w:r w:rsidR="006953D1" w:rsidRPr="005105DE">
        <w:rPr>
          <w:rFonts w:asciiTheme="minorEastAsia" w:hAnsiTheme="minorEastAsia" w:hint="eastAsia"/>
        </w:rPr>
        <w:t>月</w:t>
      </w:r>
      <w:r>
        <w:rPr>
          <w:rFonts w:asciiTheme="minorEastAsia" w:hAnsiTheme="minorEastAsia" w:hint="eastAsia"/>
        </w:rPr>
        <w:t xml:space="preserve">　1</w:t>
      </w:r>
      <w:r w:rsidR="006953D1" w:rsidRPr="005105DE">
        <w:rPr>
          <w:rFonts w:asciiTheme="minorEastAsia" w:hAnsiTheme="minorEastAsia" w:hint="eastAsia"/>
        </w:rPr>
        <w:t>日改訂</w:t>
      </w:r>
    </w:p>
    <w:sectPr w:rsidR="006953D1" w:rsidRPr="005105DE" w:rsidSect="00541281">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47" w:rsidRDefault="003E4E47" w:rsidP="00A82592">
      <w:r>
        <w:separator/>
      </w:r>
    </w:p>
  </w:endnote>
  <w:endnote w:type="continuationSeparator" w:id="0">
    <w:p w:rsidR="003E4E47" w:rsidRDefault="003E4E47" w:rsidP="00A8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47" w:rsidRDefault="003E4E47" w:rsidP="00A82592">
      <w:r>
        <w:separator/>
      </w:r>
    </w:p>
  </w:footnote>
  <w:footnote w:type="continuationSeparator" w:id="0">
    <w:p w:rsidR="003E4E47" w:rsidRDefault="003E4E47" w:rsidP="00A8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48" w:rsidRDefault="00094148" w:rsidP="00094148">
    <w:pPr>
      <w:pStyle w:val="aa"/>
      <w:jc w:val="right"/>
    </w:pP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D7D"/>
    <w:multiLevelType w:val="hybridMultilevel"/>
    <w:tmpl w:val="6F50E21E"/>
    <w:lvl w:ilvl="0" w:tplc="2B4C6AB8">
      <w:start w:val="4"/>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C71433"/>
    <w:multiLevelType w:val="hybridMultilevel"/>
    <w:tmpl w:val="556C72B0"/>
    <w:lvl w:ilvl="0" w:tplc="538801D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4C66754"/>
    <w:multiLevelType w:val="hybridMultilevel"/>
    <w:tmpl w:val="021057B6"/>
    <w:lvl w:ilvl="0" w:tplc="0A1C510E">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EE5D1F"/>
    <w:multiLevelType w:val="hybridMultilevel"/>
    <w:tmpl w:val="43E6537C"/>
    <w:lvl w:ilvl="0" w:tplc="538801DA">
      <w:start w:val="1"/>
      <w:numFmt w:val="bullet"/>
      <w:lvlText w:val=""/>
      <w:lvlJc w:val="left"/>
      <w:pPr>
        <w:ind w:left="420" w:hanging="420"/>
      </w:pPr>
      <w:rPr>
        <w:rFonts w:ascii="Wingdings" w:hAnsi="Wingdings" w:hint="default"/>
      </w:rPr>
    </w:lvl>
    <w:lvl w:ilvl="1" w:tplc="1BF61C5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E5DDC"/>
    <w:multiLevelType w:val="hybridMultilevel"/>
    <w:tmpl w:val="F2E041AA"/>
    <w:lvl w:ilvl="0" w:tplc="538801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B1ABB"/>
    <w:multiLevelType w:val="hybridMultilevel"/>
    <w:tmpl w:val="1EDAE866"/>
    <w:lvl w:ilvl="0" w:tplc="33BACF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642E5"/>
    <w:multiLevelType w:val="hybridMultilevel"/>
    <w:tmpl w:val="044631B8"/>
    <w:lvl w:ilvl="0" w:tplc="B3E6EC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BA29E4"/>
    <w:multiLevelType w:val="hybridMultilevel"/>
    <w:tmpl w:val="2764A91A"/>
    <w:lvl w:ilvl="0" w:tplc="DEB2CC36">
      <w:start w:val="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0B0934"/>
    <w:multiLevelType w:val="hybridMultilevel"/>
    <w:tmpl w:val="08FE6B70"/>
    <w:lvl w:ilvl="0" w:tplc="89227710">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2"/>
  </w:num>
  <w:num w:numId="4">
    <w:abstractNumId w:val="7"/>
  </w:num>
  <w:num w:numId="5">
    <w:abstractNumId w:val="4"/>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B7"/>
    <w:rsid w:val="00005638"/>
    <w:rsid w:val="0001587C"/>
    <w:rsid w:val="00020E15"/>
    <w:rsid w:val="00021237"/>
    <w:rsid w:val="00036457"/>
    <w:rsid w:val="00047BD4"/>
    <w:rsid w:val="00060BA2"/>
    <w:rsid w:val="000613CF"/>
    <w:rsid w:val="000762F2"/>
    <w:rsid w:val="00087256"/>
    <w:rsid w:val="00091984"/>
    <w:rsid w:val="00094148"/>
    <w:rsid w:val="00096CAB"/>
    <w:rsid w:val="000B2897"/>
    <w:rsid w:val="000D7EFC"/>
    <w:rsid w:val="000E02BC"/>
    <w:rsid w:val="001107FB"/>
    <w:rsid w:val="001173B7"/>
    <w:rsid w:val="0012671F"/>
    <w:rsid w:val="0014397F"/>
    <w:rsid w:val="00147C57"/>
    <w:rsid w:val="0015350A"/>
    <w:rsid w:val="001577D4"/>
    <w:rsid w:val="00167E39"/>
    <w:rsid w:val="00176000"/>
    <w:rsid w:val="001957E2"/>
    <w:rsid w:val="00197678"/>
    <w:rsid w:val="001F4B5E"/>
    <w:rsid w:val="00205D4F"/>
    <w:rsid w:val="002161AB"/>
    <w:rsid w:val="002347BD"/>
    <w:rsid w:val="00255437"/>
    <w:rsid w:val="00295283"/>
    <w:rsid w:val="002978D5"/>
    <w:rsid w:val="002B2E55"/>
    <w:rsid w:val="002C6B0C"/>
    <w:rsid w:val="002E3D75"/>
    <w:rsid w:val="00337BB2"/>
    <w:rsid w:val="00364392"/>
    <w:rsid w:val="00374A9E"/>
    <w:rsid w:val="003769A8"/>
    <w:rsid w:val="00380B6F"/>
    <w:rsid w:val="003855D5"/>
    <w:rsid w:val="003A4964"/>
    <w:rsid w:val="003B2E24"/>
    <w:rsid w:val="003C778C"/>
    <w:rsid w:val="003D194D"/>
    <w:rsid w:val="003E39A5"/>
    <w:rsid w:val="003E4E47"/>
    <w:rsid w:val="003F6CBD"/>
    <w:rsid w:val="00401C3C"/>
    <w:rsid w:val="00416186"/>
    <w:rsid w:val="00435FC6"/>
    <w:rsid w:val="00440CBF"/>
    <w:rsid w:val="0046546D"/>
    <w:rsid w:val="00475C67"/>
    <w:rsid w:val="00493BB4"/>
    <w:rsid w:val="0049606F"/>
    <w:rsid w:val="00497033"/>
    <w:rsid w:val="004A2FC7"/>
    <w:rsid w:val="004A318E"/>
    <w:rsid w:val="004B50C4"/>
    <w:rsid w:val="004B760C"/>
    <w:rsid w:val="004E4183"/>
    <w:rsid w:val="00502A71"/>
    <w:rsid w:val="005105DE"/>
    <w:rsid w:val="0051676A"/>
    <w:rsid w:val="0051706C"/>
    <w:rsid w:val="00522579"/>
    <w:rsid w:val="00527DEE"/>
    <w:rsid w:val="005346E3"/>
    <w:rsid w:val="00541281"/>
    <w:rsid w:val="00561EEB"/>
    <w:rsid w:val="00566ADD"/>
    <w:rsid w:val="00594DBE"/>
    <w:rsid w:val="00597E79"/>
    <w:rsid w:val="005B3E46"/>
    <w:rsid w:val="005D2F84"/>
    <w:rsid w:val="005E751F"/>
    <w:rsid w:val="005F683F"/>
    <w:rsid w:val="00604061"/>
    <w:rsid w:val="00614D89"/>
    <w:rsid w:val="006344A1"/>
    <w:rsid w:val="0067415D"/>
    <w:rsid w:val="006953D1"/>
    <w:rsid w:val="006C7702"/>
    <w:rsid w:val="006D48A5"/>
    <w:rsid w:val="00700F68"/>
    <w:rsid w:val="00704C55"/>
    <w:rsid w:val="007119E8"/>
    <w:rsid w:val="00713DC8"/>
    <w:rsid w:val="00714DE5"/>
    <w:rsid w:val="0072240A"/>
    <w:rsid w:val="007504E5"/>
    <w:rsid w:val="0076129A"/>
    <w:rsid w:val="007728E9"/>
    <w:rsid w:val="007847C6"/>
    <w:rsid w:val="007B18EF"/>
    <w:rsid w:val="007D15E2"/>
    <w:rsid w:val="007D2E7B"/>
    <w:rsid w:val="007E467D"/>
    <w:rsid w:val="007E56DB"/>
    <w:rsid w:val="00800A11"/>
    <w:rsid w:val="00816D89"/>
    <w:rsid w:val="00824497"/>
    <w:rsid w:val="00837507"/>
    <w:rsid w:val="008540C5"/>
    <w:rsid w:val="00856725"/>
    <w:rsid w:val="00874398"/>
    <w:rsid w:val="008937F8"/>
    <w:rsid w:val="00896402"/>
    <w:rsid w:val="008C243F"/>
    <w:rsid w:val="008D1CFD"/>
    <w:rsid w:val="008D63C5"/>
    <w:rsid w:val="008F32AC"/>
    <w:rsid w:val="008F6C8B"/>
    <w:rsid w:val="00910BD8"/>
    <w:rsid w:val="00914EB2"/>
    <w:rsid w:val="00951790"/>
    <w:rsid w:val="00956938"/>
    <w:rsid w:val="00957420"/>
    <w:rsid w:val="009631E0"/>
    <w:rsid w:val="00996FD1"/>
    <w:rsid w:val="009E3655"/>
    <w:rsid w:val="009F16B8"/>
    <w:rsid w:val="009F2C85"/>
    <w:rsid w:val="00A01AB9"/>
    <w:rsid w:val="00A2752E"/>
    <w:rsid w:val="00A30EBD"/>
    <w:rsid w:val="00A31DA7"/>
    <w:rsid w:val="00A5756B"/>
    <w:rsid w:val="00A57A6D"/>
    <w:rsid w:val="00A65A88"/>
    <w:rsid w:val="00A82592"/>
    <w:rsid w:val="00A87442"/>
    <w:rsid w:val="00AB532C"/>
    <w:rsid w:val="00AE24FD"/>
    <w:rsid w:val="00AF27D5"/>
    <w:rsid w:val="00B062B2"/>
    <w:rsid w:val="00B16345"/>
    <w:rsid w:val="00B36554"/>
    <w:rsid w:val="00B751E5"/>
    <w:rsid w:val="00BA33CF"/>
    <w:rsid w:val="00BD7622"/>
    <w:rsid w:val="00BE6C03"/>
    <w:rsid w:val="00C25BDC"/>
    <w:rsid w:val="00C54695"/>
    <w:rsid w:val="00C82C01"/>
    <w:rsid w:val="00CA3855"/>
    <w:rsid w:val="00CA46AC"/>
    <w:rsid w:val="00CB681E"/>
    <w:rsid w:val="00CF5141"/>
    <w:rsid w:val="00CF68E6"/>
    <w:rsid w:val="00D020CD"/>
    <w:rsid w:val="00D266AD"/>
    <w:rsid w:val="00D44F57"/>
    <w:rsid w:val="00D53502"/>
    <w:rsid w:val="00D61173"/>
    <w:rsid w:val="00D70C23"/>
    <w:rsid w:val="00D7503E"/>
    <w:rsid w:val="00D75A11"/>
    <w:rsid w:val="00D90B30"/>
    <w:rsid w:val="00D96328"/>
    <w:rsid w:val="00D96C55"/>
    <w:rsid w:val="00DB1051"/>
    <w:rsid w:val="00DC2B42"/>
    <w:rsid w:val="00DD3211"/>
    <w:rsid w:val="00DF3AAD"/>
    <w:rsid w:val="00DF5C7D"/>
    <w:rsid w:val="00DF74F6"/>
    <w:rsid w:val="00E123D9"/>
    <w:rsid w:val="00E728A4"/>
    <w:rsid w:val="00E8071E"/>
    <w:rsid w:val="00E85541"/>
    <w:rsid w:val="00E85C7F"/>
    <w:rsid w:val="00EA0E94"/>
    <w:rsid w:val="00EA2EBC"/>
    <w:rsid w:val="00EE56EA"/>
    <w:rsid w:val="00EF3192"/>
    <w:rsid w:val="00EF5B02"/>
    <w:rsid w:val="00EF741B"/>
    <w:rsid w:val="00F344C4"/>
    <w:rsid w:val="00F3679E"/>
    <w:rsid w:val="00F919CE"/>
    <w:rsid w:val="00FD0B22"/>
    <w:rsid w:val="00FD5955"/>
    <w:rsid w:val="00FD62A0"/>
    <w:rsid w:val="00FD6C77"/>
    <w:rsid w:val="00FF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4478E"/>
  <w15:docId w15:val="{35588690-A05A-45FB-AE20-77DB7123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000"/>
    <w:pPr>
      <w:ind w:leftChars="400" w:left="840"/>
    </w:pPr>
  </w:style>
  <w:style w:type="paragraph" w:styleId="a4">
    <w:name w:val="Note Heading"/>
    <w:basedOn w:val="a"/>
    <w:next w:val="a"/>
    <w:link w:val="a5"/>
    <w:uiPriority w:val="99"/>
    <w:unhideWhenUsed/>
    <w:rsid w:val="00D61173"/>
    <w:pPr>
      <w:jc w:val="center"/>
    </w:pPr>
  </w:style>
  <w:style w:type="character" w:customStyle="1" w:styleId="a5">
    <w:name w:val="記 (文字)"/>
    <w:basedOn w:val="a0"/>
    <w:link w:val="a4"/>
    <w:uiPriority w:val="99"/>
    <w:rsid w:val="00D61173"/>
  </w:style>
  <w:style w:type="paragraph" w:styleId="a6">
    <w:name w:val="Closing"/>
    <w:basedOn w:val="a"/>
    <w:link w:val="a7"/>
    <w:uiPriority w:val="99"/>
    <w:unhideWhenUsed/>
    <w:rsid w:val="00D61173"/>
    <w:pPr>
      <w:jc w:val="right"/>
    </w:pPr>
  </w:style>
  <w:style w:type="character" w:customStyle="1" w:styleId="a7">
    <w:name w:val="結語 (文字)"/>
    <w:basedOn w:val="a0"/>
    <w:link w:val="a6"/>
    <w:uiPriority w:val="99"/>
    <w:rsid w:val="00D61173"/>
  </w:style>
  <w:style w:type="paragraph" w:styleId="a8">
    <w:name w:val="Balloon Text"/>
    <w:basedOn w:val="a"/>
    <w:link w:val="a9"/>
    <w:uiPriority w:val="99"/>
    <w:semiHidden/>
    <w:unhideWhenUsed/>
    <w:rsid w:val="001577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7D4"/>
    <w:rPr>
      <w:rFonts w:asciiTheme="majorHAnsi" w:eastAsiaTheme="majorEastAsia" w:hAnsiTheme="majorHAnsi" w:cstheme="majorBidi"/>
      <w:sz w:val="18"/>
      <w:szCs w:val="18"/>
    </w:rPr>
  </w:style>
  <w:style w:type="paragraph" w:styleId="aa">
    <w:name w:val="header"/>
    <w:basedOn w:val="a"/>
    <w:link w:val="ab"/>
    <w:uiPriority w:val="99"/>
    <w:unhideWhenUsed/>
    <w:rsid w:val="00A82592"/>
    <w:pPr>
      <w:tabs>
        <w:tab w:val="center" w:pos="4252"/>
        <w:tab w:val="right" w:pos="8504"/>
      </w:tabs>
      <w:snapToGrid w:val="0"/>
    </w:pPr>
  </w:style>
  <w:style w:type="character" w:customStyle="1" w:styleId="ab">
    <w:name w:val="ヘッダー (文字)"/>
    <w:basedOn w:val="a0"/>
    <w:link w:val="aa"/>
    <w:uiPriority w:val="99"/>
    <w:rsid w:val="00A82592"/>
  </w:style>
  <w:style w:type="paragraph" w:styleId="ac">
    <w:name w:val="footer"/>
    <w:basedOn w:val="a"/>
    <w:link w:val="ad"/>
    <w:uiPriority w:val="99"/>
    <w:unhideWhenUsed/>
    <w:rsid w:val="00A82592"/>
    <w:pPr>
      <w:tabs>
        <w:tab w:val="center" w:pos="4252"/>
        <w:tab w:val="right" w:pos="8504"/>
      </w:tabs>
      <w:snapToGrid w:val="0"/>
    </w:pPr>
  </w:style>
  <w:style w:type="character" w:customStyle="1" w:styleId="ad">
    <w:name w:val="フッター (文字)"/>
    <w:basedOn w:val="a0"/>
    <w:link w:val="ac"/>
    <w:uiPriority w:val="99"/>
    <w:rsid w:val="00A82592"/>
  </w:style>
  <w:style w:type="paragraph" w:styleId="Web">
    <w:name w:val="Normal (Web)"/>
    <w:basedOn w:val="a"/>
    <w:uiPriority w:val="99"/>
    <w:semiHidden/>
    <w:unhideWhenUsed/>
    <w:rsid w:val="00DF3AAD"/>
    <w:rPr>
      <w:rFonts w:ascii="Times New Roman" w:hAnsi="Times New Roman" w:cs="Times New Roman"/>
      <w:sz w:val="24"/>
      <w:szCs w:val="24"/>
    </w:rPr>
  </w:style>
  <w:style w:type="paragraph" w:styleId="ae">
    <w:name w:val="Date"/>
    <w:basedOn w:val="a"/>
    <w:next w:val="a"/>
    <w:link w:val="af"/>
    <w:uiPriority w:val="99"/>
    <w:semiHidden/>
    <w:unhideWhenUsed/>
    <w:rsid w:val="00522579"/>
  </w:style>
  <w:style w:type="character" w:customStyle="1" w:styleId="af">
    <w:name w:val="日付 (文字)"/>
    <w:basedOn w:val="a0"/>
    <w:link w:val="ae"/>
    <w:uiPriority w:val="99"/>
    <w:semiHidden/>
    <w:rsid w:val="00522579"/>
  </w:style>
  <w:style w:type="table" w:styleId="af0">
    <w:name w:val="Table Grid"/>
    <w:basedOn w:val="a1"/>
    <w:uiPriority w:val="39"/>
    <w:rsid w:val="0083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7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FBF4-E41B-473B-A15A-305E057E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幸邦憲</dc:creator>
  <cp:lastModifiedBy>清水　裕彰／Shimizu,Hiroaki</cp:lastModifiedBy>
  <cp:revision>12</cp:revision>
  <cp:lastPrinted>2019-11-26T01:59:00Z</cp:lastPrinted>
  <dcterms:created xsi:type="dcterms:W3CDTF">2019-04-03T22:49:00Z</dcterms:created>
  <dcterms:modified xsi:type="dcterms:W3CDTF">2019-11-26T01:59:00Z</dcterms:modified>
</cp:coreProperties>
</file>